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9E2CAF" w14:textId="77777777" w:rsidR="003C55B3" w:rsidRDefault="003C55B3" w:rsidP="003C55B3">
      <w:pPr>
        <w:pStyle w:val="Nrlal"/>
        <w:rPr>
          <w:b/>
        </w:rPr>
      </w:pPr>
    </w:p>
    <w:p w14:paraId="6110BE89" w14:textId="38319C43" w:rsidR="00F74A70" w:rsidRPr="000C16A4" w:rsidRDefault="005F5F0E" w:rsidP="000C16A4">
      <w:pPr>
        <w:pStyle w:val="TitreIntercallaire-TF"/>
        <w:tabs>
          <w:tab w:val="left" w:pos="993"/>
        </w:tabs>
        <w:spacing w:after="400"/>
        <w:rPr>
          <w:kern w:val="28"/>
          <w:sz w:val="28"/>
          <w:szCs w:val="28"/>
          <w:u w:color="5F5F5F"/>
        </w:rPr>
      </w:pPr>
      <w:r>
        <w:rPr>
          <w:kern w:val="28"/>
          <w:sz w:val="28"/>
          <w:szCs w:val="28"/>
          <w:u w:color="5F5F5F"/>
        </w:rPr>
        <w:t>L’</w:t>
      </w:r>
      <w:r w:rsidR="00E12ED2">
        <w:rPr>
          <w:kern w:val="28"/>
          <w:sz w:val="28"/>
          <w:szCs w:val="28"/>
          <w:u w:color="5F5F5F"/>
        </w:rPr>
        <w:t xml:space="preserve">introduction </w:t>
      </w:r>
      <w:proofErr w:type="gramStart"/>
      <w:r w:rsidR="00E12ED2">
        <w:rPr>
          <w:kern w:val="28"/>
          <w:sz w:val="28"/>
          <w:szCs w:val="28"/>
          <w:u w:color="5F5F5F"/>
        </w:rPr>
        <w:t xml:space="preserve">du </w:t>
      </w:r>
      <w:proofErr w:type="spellStart"/>
      <w:r>
        <w:rPr>
          <w:kern w:val="28"/>
          <w:sz w:val="28"/>
          <w:szCs w:val="28"/>
          <w:u w:color="5F5F5F"/>
        </w:rPr>
        <w:t>ePortfolio</w:t>
      </w:r>
      <w:proofErr w:type="spellEnd"/>
      <w:proofErr w:type="gramEnd"/>
      <w:r>
        <w:rPr>
          <w:kern w:val="28"/>
          <w:sz w:val="28"/>
          <w:szCs w:val="28"/>
          <w:u w:color="5F5F5F"/>
        </w:rPr>
        <w:t xml:space="preserve"> dans l’enseignement supérieur : </w:t>
      </w:r>
      <w:r w:rsidR="00F74A70">
        <w:rPr>
          <w:kern w:val="28"/>
          <w:sz w:val="28"/>
          <w:szCs w:val="28"/>
          <w:u w:color="5F5F5F"/>
        </w:rPr>
        <w:t>une opportunité de diversifier les démarches évaluatives</w:t>
      </w:r>
    </w:p>
    <w:p w14:paraId="6569E7C9" w14:textId="77777777" w:rsidR="005F5F0E" w:rsidRPr="00B54ECF" w:rsidRDefault="005F5F0E" w:rsidP="005F5F0E">
      <w:pPr>
        <w:pStyle w:val="Biblio-TF"/>
        <w:pBdr>
          <w:bottom w:val="single" w:sz="4" w:space="0" w:color="auto"/>
        </w:pBdr>
        <w:spacing w:before="500" w:after="400"/>
        <w:rPr>
          <w:b/>
          <w:caps/>
          <w:kern w:val="22"/>
          <w:sz w:val="22"/>
          <w:szCs w:val="22"/>
        </w:rPr>
      </w:pPr>
      <w:r w:rsidRPr="00194B27">
        <w:rPr>
          <w:b/>
          <w:caps/>
          <w:kern w:val="22"/>
          <w:sz w:val="22"/>
          <w:szCs w:val="22"/>
        </w:rPr>
        <w:t>Résumé</w:t>
      </w:r>
    </w:p>
    <w:p w14:paraId="2AEE03C5" w14:textId="1A563AC0" w:rsidR="00E0115B" w:rsidRPr="00893CDE" w:rsidRDefault="005F5F0E" w:rsidP="005F5F0E">
      <w:pPr>
        <w:pStyle w:val="Nrlal"/>
      </w:pPr>
      <w:r w:rsidRPr="00893CDE">
        <w:t>Cet article vise à identifier des démarches évaluatives accompagnant la mise en place d’</w:t>
      </w:r>
      <w:proofErr w:type="spellStart"/>
      <w:r w:rsidRPr="00893CDE">
        <w:t>ePortfolio</w:t>
      </w:r>
      <w:proofErr w:type="spellEnd"/>
      <w:r w:rsidRPr="00893CDE">
        <w:t xml:space="preserve"> dans l’ensei</w:t>
      </w:r>
      <w:r w:rsidR="00893CDE" w:rsidRPr="00893CDE">
        <w:t>gnement supérieur à partir d’un</w:t>
      </w:r>
      <w:r w:rsidRPr="00893CDE">
        <w:t xml:space="preserve"> </w:t>
      </w:r>
      <w:r w:rsidR="00893CDE" w:rsidRPr="00893CDE">
        <w:t>état des lieux</w:t>
      </w:r>
      <w:r w:rsidRPr="00893CDE">
        <w:t xml:space="preserve"> concernant quatre établissements et </w:t>
      </w:r>
      <w:r w:rsidR="004F0DDB" w:rsidRPr="00893CDE">
        <w:t>onze</w:t>
      </w:r>
      <w:r w:rsidRPr="00893CDE">
        <w:t xml:space="preserve"> enseignements. La revue de littérature</w:t>
      </w:r>
      <w:r w:rsidR="00DD0034">
        <w:t xml:space="preserve"> sur l’évaluation dans l’usage des </w:t>
      </w:r>
      <w:proofErr w:type="spellStart"/>
      <w:r w:rsidR="00DD0034">
        <w:t>ePortfolios</w:t>
      </w:r>
      <w:proofErr w:type="spellEnd"/>
      <w:r w:rsidRPr="00893CDE">
        <w:t xml:space="preserve"> met en avant une </w:t>
      </w:r>
      <w:r w:rsidR="00893CDE" w:rsidRPr="00893CDE">
        <w:t xml:space="preserve">distinction marquée entre des objectifs de développement personnel et professionnel de formation et des objectifs de contrôle et de valorisation des acquis. Cette distinction est attachée à une </w:t>
      </w:r>
      <w:r w:rsidRPr="00893CDE">
        <w:t xml:space="preserve">opposition entre les pratiques formatives et certificatives. </w:t>
      </w:r>
    </w:p>
    <w:p w14:paraId="35DE57C9" w14:textId="4098DF9A" w:rsidR="00893CDE" w:rsidRPr="00893CDE" w:rsidRDefault="005F5F0E" w:rsidP="005F5F0E">
      <w:pPr>
        <w:pStyle w:val="Nrlal"/>
      </w:pPr>
      <w:r w:rsidRPr="00893CDE">
        <w:t>Notre étude exploratoire</w:t>
      </w:r>
      <w:r w:rsidR="00893CDE" w:rsidRPr="00893CDE">
        <w:t>, à partir d’entretiens semi-directifs,</w:t>
      </w:r>
      <w:r w:rsidRPr="00893CDE">
        <w:t xml:space="preserve"> apporte des éléments qui vont dans le même sens. Elle </w:t>
      </w:r>
      <w:r w:rsidR="00DD0034">
        <w:t>montre</w:t>
      </w:r>
      <w:r w:rsidRPr="00893CDE">
        <w:t xml:space="preserve"> que, dans le champ des possibles et des attentes, il y a matière à agencer ces formes d’évaluation. </w:t>
      </w:r>
      <w:r w:rsidR="00893CDE" w:rsidRPr="00893CDE">
        <w:t>Cette étude propose</w:t>
      </w:r>
      <w:r w:rsidR="00BA3B83">
        <w:t xml:space="preserve"> de distinguer</w:t>
      </w:r>
      <w:r w:rsidR="00893CDE" w:rsidRPr="00893CDE">
        <w:t xml:space="preserve"> </w:t>
      </w:r>
      <w:r w:rsidR="00BA3B83">
        <w:t>sept</w:t>
      </w:r>
      <w:r w:rsidR="00893CDE" w:rsidRPr="00893CDE">
        <w:t xml:space="preserve"> usages de l’évaluation dans l’</w:t>
      </w:r>
      <w:proofErr w:type="spellStart"/>
      <w:r w:rsidR="00893CDE" w:rsidRPr="00893CDE">
        <w:t>ePortfolio</w:t>
      </w:r>
      <w:proofErr w:type="spellEnd"/>
      <w:r w:rsidR="00893CDE" w:rsidRPr="00893CDE">
        <w:t xml:space="preserve">, organisés selon deux axes : 1) de l’évaluation </w:t>
      </w:r>
      <w:proofErr w:type="spellStart"/>
      <w:r w:rsidR="00893CDE" w:rsidRPr="00893CDE">
        <w:t>contrôlante</w:t>
      </w:r>
      <w:proofErr w:type="spellEnd"/>
      <w:r w:rsidR="00893CDE" w:rsidRPr="00893CDE">
        <w:t xml:space="preserve"> et ponctuelle à l’évaluation structurante et régulière ; 2) de l’évaluation d’une production à l’évaluation d’un processus.</w:t>
      </w:r>
    </w:p>
    <w:p w14:paraId="6C5C34D7" w14:textId="77777777" w:rsidR="005F5F0E" w:rsidRPr="00EE76B9" w:rsidRDefault="005F5F0E" w:rsidP="005F5F0E">
      <w:pPr>
        <w:pStyle w:val="Nrlal"/>
        <w:rPr>
          <w:sz w:val="10"/>
        </w:rPr>
      </w:pPr>
    </w:p>
    <w:p w14:paraId="2864138B" w14:textId="77777777" w:rsidR="005F5F0E" w:rsidRPr="003E003A" w:rsidRDefault="005F5F0E" w:rsidP="005F5F0E">
      <w:pPr>
        <w:pStyle w:val="Nrlal"/>
        <w:rPr>
          <w:b/>
          <w:caps/>
          <w:color w:val="5F5F5F"/>
          <w:kern w:val="22"/>
          <w:sz w:val="22"/>
          <w:szCs w:val="22"/>
        </w:rPr>
      </w:pPr>
      <w:r w:rsidRPr="003E003A">
        <w:rPr>
          <w:b/>
          <w:caps/>
          <w:color w:val="5F5F5F"/>
          <w:kern w:val="22"/>
          <w:sz w:val="22"/>
          <w:szCs w:val="22"/>
        </w:rPr>
        <w:t xml:space="preserve">Mots-clefs : </w:t>
      </w:r>
    </w:p>
    <w:p w14:paraId="224E83A7" w14:textId="77777777" w:rsidR="005F5F0E" w:rsidRDefault="005F5F0E" w:rsidP="005F5F0E">
      <w:pPr>
        <w:pStyle w:val="Nrlal"/>
      </w:pPr>
      <w:proofErr w:type="spellStart"/>
      <w:r>
        <w:t>EPortfolio</w:t>
      </w:r>
      <w:proofErr w:type="spellEnd"/>
      <w:r>
        <w:t> ; évaluation ; autoévaluation ; suivi pédagogique ; apprentissage collaboratif ; innovation</w:t>
      </w:r>
      <w:r w:rsidR="00E0115B">
        <w:t> ; évaluation certificative ; évaluation formative</w:t>
      </w:r>
    </w:p>
    <w:p w14:paraId="391D7470" w14:textId="77777777" w:rsidR="00F921C1" w:rsidRPr="003E003A" w:rsidRDefault="005F5F0E" w:rsidP="00805212">
      <w:pPr>
        <w:pStyle w:val="TITRE1a"/>
        <w:pBdr>
          <w:bottom w:val="single" w:sz="4" w:space="1" w:color="auto"/>
        </w:pBdr>
        <w:tabs>
          <w:tab w:val="left" w:pos="2977"/>
        </w:tabs>
        <w:rPr>
          <w:color w:val="5F5F5F"/>
          <w:kern w:val="22"/>
          <w:szCs w:val="22"/>
        </w:rPr>
      </w:pPr>
      <w:r>
        <w:rPr>
          <w:kern w:val="28"/>
          <w:sz w:val="28"/>
          <w:szCs w:val="28"/>
          <w:u w:color="5F5F5F"/>
        </w:rPr>
        <w:br w:type="page"/>
      </w:r>
      <w:r w:rsidR="00F921C1" w:rsidRPr="003E003A">
        <w:rPr>
          <w:color w:val="5F5F5F"/>
          <w:kern w:val="22"/>
          <w:szCs w:val="22"/>
        </w:rPr>
        <w:lastRenderedPageBreak/>
        <w:t>Intro</w:t>
      </w:r>
      <w:r w:rsidR="00D87B2F" w:rsidRPr="003E003A">
        <w:rPr>
          <w:color w:val="5F5F5F"/>
          <w:kern w:val="22"/>
          <w:szCs w:val="22"/>
        </w:rPr>
        <w:t>duction</w:t>
      </w:r>
    </w:p>
    <w:p w14:paraId="3A08AD34" w14:textId="378F7133" w:rsidR="003C55B3" w:rsidRDefault="00F55143" w:rsidP="003C55B3">
      <w:pPr>
        <w:pStyle w:val="Nrlal"/>
      </w:pPr>
      <w:r>
        <w:t>De manière générale, l</w:t>
      </w:r>
      <w:r w:rsidR="003C55B3" w:rsidRPr="00FF4682">
        <w:t>a mise en place d’</w:t>
      </w:r>
      <w:r>
        <w:t xml:space="preserve">un </w:t>
      </w:r>
      <w:proofErr w:type="spellStart"/>
      <w:r w:rsidR="000D5DAD">
        <w:t>ePortfolio</w:t>
      </w:r>
      <w:proofErr w:type="spellEnd"/>
      <w:r w:rsidR="003C55B3" w:rsidRPr="00FF4682">
        <w:t xml:space="preserve"> </w:t>
      </w:r>
      <w:r w:rsidR="00E12ED2">
        <w:t>répond à</w:t>
      </w:r>
      <w:r w:rsidR="00154D3D">
        <w:t xml:space="preserve"> </w:t>
      </w:r>
      <w:r w:rsidR="003C55B3" w:rsidRPr="00FF4682">
        <w:t>des préoccupations</w:t>
      </w:r>
      <w:r w:rsidR="00E12ED2">
        <w:t xml:space="preserve"> plus ou moins combinées de</w:t>
      </w:r>
      <w:r w:rsidR="003C55B3" w:rsidRPr="00FF4682">
        <w:t xml:space="preserve"> développement de compétences professionnelles </w:t>
      </w:r>
      <w:r w:rsidR="003C55B3" w:rsidRPr="00FF4682">
        <w:fldChar w:fldCharType="begin"/>
      </w:r>
      <w:r w:rsidR="003C55B3" w:rsidRPr="00FF4682">
        <w:instrText xml:space="preserve"> </w:instrText>
      </w:r>
      <w:r w:rsidR="009414CD">
        <w:instrText>ADDIN</w:instrText>
      </w:r>
      <w:r w:rsidR="003C55B3" w:rsidRPr="00FF4682">
        <w:instrText xml:space="preserve"> ZOTERO_ITEM CSL_CITATION {"citationID":"a2iv7id4lbt","properties":{"formattedCitation":"(Scallon, 2004)","plainCitation":"(Scallon, 2004)"},"citationItems":[{"id":8051,"uris":["http://zotero.org/groups/504889/items/UJ28S6F4"],"uri":["http://zotero.org/groups/504889/items/UJ28S6F4"],"itemData":{"id":8051,"type":"book","title":"L'évaluation des apprentissages dans une approche par compétences","publisher":"De Boeck","number-of-pages":"364","source":"Google Books","abstract":"L'évaluation des apprentissages est un domaine en constante évolution. Dans la pratique actuelle, l'évaluation des actes isolés et l'établissement de différences individuelles a cédé la place au souci de décrire avec exactitude ce dont les individus sont capables. Les pédagogues d'aujourd'hui situent l'évaluation des apprentissages au regard d'objectifs pédagogiques associés à des habiletés de niveau supérieur, à des habiletés complexes ou à des compétences. Nous disposons déjà de savoirs et de savoir-faire prêts à être utilisés, mais il reste beaucoup d'aspects à préciser et d'outils à raffiner. C'est dans cette optique que les orientations de cet ouvrage ont été déterminées. L'intérêt de cet ouvrage est aussi de dégager une pratique d'évaluation qui puisse s'appliquer de façon réaliste dans le contexte d'une classe et aider l'enseignant à faire des choix et à prendre des décisions. Par ailleurs, un aspect méthodologique important traverse tous les chapitres de l'ouvrage : la conception de tâches ou de situations-problèmes permettant aux élèves de démontrer ce dont ils sont capables, et ce, quel que soit l'objet de l'évaluation - connaissances, habiletés, savoir-être ou compétences. Cet ouvrage est d'abord destiné aux enseignants engagés dans une approche par compétences ils y trouveront des pistes de réflexion et les moyens de réunir la théorie et la pratique. Il intéressera également les conseillers pédagogiques et toutes les personnes qui ont la lourde tâche d'assurer le perfectionnement des enseignants et de les initier à l'évaluation des apprentissages. De même, tous ceux qui sont interpellés au premier chef par la mise en application des programmes de formation, comme les administrateurs d'établissements scolaires, trouveront ici réponses à leurs questions.\nVOIR CHAP 10 sur eportfolio et autoévaluation","ISBN":"978-2-8041-4598-9","note":"Google-Books-ID: pE6s7zzOyK8C","language":"fr","author":[{"family":"Scallon","given":"Gérard"}],"issued":{"date-parts":[["2004"]]}}}],"schema":"https://github.com/citation-style-language/schema/raw/master/csl-citation.json"} </w:instrText>
      </w:r>
      <w:r w:rsidR="003C55B3" w:rsidRPr="00FF4682">
        <w:fldChar w:fldCharType="separate"/>
      </w:r>
      <w:r w:rsidR="003C55B3" w:rsidRPr="00FF4682">
        <w:t>(Breton, 2016 ; Scallon, 2004)</w:t>
      </w:r>
      <w:r w:rsidR="003C55B3" w:rsidRPr="00FF4682">
        <w:fldChar w:fldCharType="end"/>
      </w:r>
      <w:r w:rsidR="003C55B3" w:rsidRPr="00FF4682">
        <w:t xml:space="preserve">, </w:t>
      </w:r>
      <w:r w:rsidR="00E12ED2">
        <w:t>de</w:t>
      </w:r>
      <w:r>
        <w:t xml:space="preserve"> </w:t>
      </w:r>
      <w:r w:rsidR="003C55B3" w:rsidRPr="00FF4682">
        <w:t xml:space="preserve">la valorisation des parcours des étudiants </w:t>
      </w:r>
      <w:r w:rsidR="003C55B3" w:rsidRPr="00FF4682">
        <w:fldChar w:fldCharType="begin"/>
      </w:r>
      <w:r w:rsidR="003C55B3" w:rsidRPr="00FF4682">
        <w:instrText xml:space="preserve"> </w:instrText>
      </w:r>
      <w:r w:rsidR="009414CD">
        <w:instrText>ADDIN</w:instrText>
      </w:r>
      <w:r w:rsidR="003C55B3" w:rsidRPr="00FF4682">
        <w:instrText xml:space="preserve"> ZOTERO_ITEM CSL_CITATION {"citationID":"avmqnfd742","properties":{"formattedCitation":"{\\rtf (D\\uc0\\u233{}v\\uc0\\u233{}, Gagnayre, &amp; D\\uc0\\u8217{}Ivernois, 2009)}","plainCitation":"(Dévé, Gagnayre, &amp; D’Ivernois, 2009)"},"citationItems":[{"id":8737,"uris":["http://zotero.org/groups/504889/items/DPPB3R26"],"uri":["http://zotero.org/groups/504889/items/DPPB3R26"],"itemData":{"id":8737,"type":"article-journal","title":"Le portfolio : définitions et perspectives pédagogiques à partir d'une analyse de textes canadiens et européens","container-title":"Education du patient et enjeux de santé","page":"13-23","volume":"27","issue":"1","abstract":"Le portfolio apparaît être un outil fécond, tant pour les apprenants que\npour les formateurs. En plein essor en Amérique du nord, il reste\ndiscrètement utilisé en Europe et particulièrement en France, où son\ncadre conceptuel est encore mal défini, ses buts et potentialités peu\ncompris. L’utilisation du portfolio, technique pédagogique, interactive\net interpersonnelle reste encore tributaire de l’intention de son concepteur\n(apprenant ou formateur). On constate donc que le portfolio est utilisé\nde plusieurs façons même si s’affirme une tendance, celle qui consiste à\nconsidérer le portfolio avant tout comme un outil au service de\nl’apprentissage de la personne. Le but de cet article est d’en signaler les\npossibles utilisations et d’envisager sa valeur pédagogique dans les\néducations en santé de l’adolescent.","author":[{"family":"Dévé","given":"Valérie"},{"family":"Gagnayre","given":"Rémi"},{"family":"D'Ivernois","given":"Jean-François"}],"issued":{"date-parts":[["2009"]]}}}],"schema":"https://github.com/citation-style-language/schema/raw/master/csl-citation.json"} </w:instrText>
      </w:r>
      <w:r w:rsidR="003C55B3" w:rsidRPr="00FF4682">
        <w:fldChar w:fldCharType="separate"/>
      </w:r>
      <w:r w:rsidR="003C55B3" w:rsidRPr="00FF4682">
        <w:t>(Dévé, Gagnayre et D’Ivernois, 2009)</w:t>
      </w:r>
      <w:r w:rsidR="003C55B3" w:rsidRPr="00FF4682">
        <w:fldChar w:fldCharType="end"/>
      </w:r>
      <w:r w:rsidR="003C55B3" w:rsidRPr="00FF4682">
        <w:t xml:space="preserve"> et </w:t>
      </w:r>
      <w:r w:rsidR="00E12ED2">
        <w:t>d</w:t>
      </w:r>
      <w:r w:rsidR="003C55B3" w:rsidRPr="00FF4682">
        <w:t>’innovation numérique pédagogique</w:t>
      </w:r>
      <w:r w:rsidR="009B0D21">
        <w:t xml:space="preserve"> </w:t>
      </w:r>
      <w:r w:rsidR="003C55B3" w:rsidRPr="00FF4682">
        <w:fldChar w:fldCharType="begin"/>
      </w:r>
      <w:r w:rsidR="003C55B3" w:rsidRPr="00FF4682">
        <w:instrText xml:space="preserve"> </w:instrText>
      </w:r>
      <w:r w:rsidR="009414CD">
        <w:instrText>ADDIN</w:instrText>
      </w:r>
      <w:r w:rsidR="003C55B3" w:rsidRPr="00FF4682">
        <w:instrText xml:space="preserve"> ZOTERO_ITEM CSL_CITATION {"citationID":"ad8khn5l0","properties":{"formattedCitation":"(Naccache, Samson, &amp; Jouquan, 2006)","plainCitation":"(Naccache, Samson, &amp; Jouquan, 2006)"},"citationItems":[{"id":8038,"uris":["http://zotero.org/groups/504889/items/87FSQETN"],"uri":["http://zotero.org/groups/504889/items/87FSQETN"],"itemData":{"id":8038,"type":"article-journal","title":"Le portfolio en éducation des sciences de la santé : un outil d’apprentissage, de développement professionnel et d’évaluation","container-title":"Pédagogie Médicale","page":"110-127","volume":"7","issue":"2","source":"www.pedagogie-medicale.org","abstract":"Un portfolio est une collection organisée et cumulative de travaux et de réflexions d’un étudiant, qui rassemble des informations sur les compétences qu’il a développées au cours d’une période plus ou moins longue d’apprentissage. • Le portfolio peut être utilisé comme soutien systématique du processus d’apprentissage et comme source d’information dans le cadre de la démarche évaluative. • L’utilisation du portfolio répond au souci d’aider l’étudiant à développer la composante métacognitive de la compétence professionnelle, en modélisant et en le préparant à une pratique réflexive. • Le contenu et le format d’un portfolio peuvent varier en fonction des buts poursuivis et des contextes d’utilisation. Il comporte : une compilation de documents variés construits à partir des expériences professionnelles rencontrées par l’étudiant ; une synthèse articulée des apprentissages développés à partir de ce matériau. • Plusieurs catégories de conditions spécifiques de réussite d’une approche centrée sur le portfolio ont été identifiées : la supervision de l’étudiant par un mentorat adapté ; la structure du portfolio et les recommandations formulées aux étudiants ; les expériences et le matériel colligé dans le portfolio; le type d’évaluation développée à partir du portfolio. • Un dispositif centré sur le portfolio est potentiellement très fécond mais vulnérable. Les principales menaces identifiées sont : le manque de temps ; la mauvaise qualité de la supervision pédagogique ; le manque de clarté des consignes de travail ; le caractère non explicite des critères pris en compte pour l’évaluation du portfolio. • L’utilisation du portfolio en tant que support d’évaluation sommative fait l’objet de questions non résolues. Celles-ci concernent : l’influence d’une évaluation sommative sur la nature et la qualité des apprentissages documentés dans le portfolio ; les qualités psychométriques de l’évaluation du portfolio. Des études exploratoires cherchent à opérationnaliser des critères de rigueur alternatifs issus de la recherche qualitative.","DOI":"10.1051/pmed:2006016","ISSN":"1625-6484, 1627-4784","shortTitle":"Le portfolio en éducation des sciences de la santé","journalAbbreviation":"Pédagogie Médicale","language":"fr","author":[{"family":"Naccache","given":"Nicole"},{"family":"Samson","given":"Louise"},{"family":"Jouquan","given":"Jean"}],"issued":{"date-parts":[["2006",5,1]]}}}],"schema":"https://github.com/citation-style-language/schema/raw/master/csl-citation.json"} </w:instrText>
      </w:r>
      <w:r w:rsidR="003C55B3" w:rsidRPr="00FF4682">
        <w:fldChar w:fldCharType="separate"/>
      </w:r>
      <w:r w:rsidR="003C55B3" w:rsidRPr="00FF4682">
        <w:t>(Naccache, Samson et Jouquan, 2006)</w:t>
      </w:r>
      <w:r w:rsidR="003C55B3" w:rsidRPr="00FF4682">
        <w:fldChar w:fldCharType="end"/>
      </w:r>
      <w:r w:rsidR="003C55B3" w:rsidRPr="00FF4682">
        <w:t xml:space="preserve">. </w:t>
      </w:r>
    </w:p>
    <w:p w14:paraId="79E9666C" w14:textId="040D3C40" w:rsidR="000106F8" w:rsidRDefault="00E12ED2" w:rsidP="00407297">
      <w:pPr>
        <w:pStyle w:val="Nrlal"/>
        <w:rPr>
          <w:color w:val="000000"/>
        </w:rPr>
      </w:pPr>
      <w:r>
        <w:t>S</w:t>
      </w:r>
      <w:r w:rsidR="00F55143">
        <w:t>elon l</w:t>
      </w:r>
      <w:r w:rsidR="0075744B">
        <w:t xml:space="preserve">es objectifs </w:t>
      </w:r>
      <w:r w:rsidR="000B5DD6">
        <w:t>et</w:t>
      </w:r>
      <w:r w:rsidR="00F55143">
        <w:t xml:space="preserve"> </w:t>
      </w:r>
      <w:r w:rsidR="0075744B">
        <w:t xml:space="preserve">les conceptions pédagogiques privilégiées, </w:t>
      </w:r>
      <w:r w:rsidR="00F55143">
        <w:t xml:space="preserve">la manière dont les équipes pédagogiques s’emparent de </w:t>
      </w:r>
      <w:r w:rsidR="00E0115B">
        <w:t>l’</w:t>
      </w:r>
      <w:proofErr w:type="spellStart"/>
      <w:r w:rsidR="00E0115B">
        <w:t>ePortfolio</w:t>
      </w:r>
      <w:proofErr w:type="spellEnd"/>
      <w:r w:rsidR="00F55143">
        <w:t xml:space="preserve"> pour mener à bien une évalu</w:t>
      </w:r>
      <w:r w:rsidR="00276139">
        <w:t>a</w:t>
      </w:r>
      <w:r w:rsidR="00F55143">
        <w:t>tion est</w:t>
      </w:r>
      <w:r>
        <w:t xml:space="preserve"> donc</w:t>
      </w:r>
      <w:r w:rsidR="00F55143">
        <w:t xml:space="preserve"> loin d’être uniforme</w:t>
      </w:r>
      <w:r>
        <w:t> : celle-ci sera à tendance plutôt formative ou plutôt sommative. Leur</w:t>
      </w:r>
      <w:r w:rsidR="003C55B3" w:rsidRPr="00FF4682">
        <w:t xml:space="preserve"> justification </w:t>
      </w:r>
      <w:r w:rsidR="009B0D21">
        <w:t>à la mise</w:t>
      </w:r>
      <w:r w:rsidR="003C55B3" w:rsidRPr="00FF4682">
        <w:t xml:space="preserve"> en place </w:t>
      </w:r>
      <w:r w:rsidR="00276139">
        <w:t>d’</w:t>
      </w:r>
      <w:r w:rsidR="003C55B3" w:rsidRPr="00FF4682">
        <w:t>un</w:t>
      </w:r>
      <w:r>
        <w:t>e démarche</w:t>
      </w:r>
      <w:r w:rsidR="003C55B3" w:rsidRPr="00FF4682">
        <w:t xml:space="preserve"> </w:t>
      </w:r>
      <w:proofErr w:type="spellStart"/>
      <w:r w:rsidR="000D5DAD">
        <w:t>ePortfolio</w:t>
      </w:r>
      <w:proofErr w:type="spellEnd"/>
      <w:r w:rsidR="003C55B3" w:rsidRPr="00FF4682">
        <w:t xml:space="preserve"> </w:t>
      </w:r>
      <w:r w:rsidR="005F5F0E">
        <w:t>témoigne</w:t>
      </w:r>
      <w:r w:rsidR="003C55B3" w:rsidRPr="00FF4682">
        <w:t xml:space="preserve"> fréquemment </w:t>
      </w:r>
      <w:r w:rsidR="00F55143">
        <w:t>de la</w:t>
      </w:r>
      <w:r w:rsidR="0075744B">
        <w:t xml:space="preserve"> recherche d’une</w:t>
      </w:r>
      <w:r w:rsidR="003C55B3" w:rsidRPr="00FF4682">
        <w:t xml:space="preserve"> forme </w:t>
      </w:r>
      <w:r w:rsidR="00276139">
        <w:t>d’évaluation</w:t>
      </w:r>
      <w:r w:rsidR="003C55B3" w:rsidRPr="003C55B3">
        <w:rPr>
          <w:color w:val="000000"/>
        </w:rPr>
        <w:t xml:space="preserve"> </w:t>
      </w:r>
      <w:r w:rsidR="00F55143">
        <w:rPr>
          <w:color w:val="000000"/>
        </w:rPr>
        <w:t xml:space="preserve">qui serait </w:t>
      </w:r>
      <w:r w:rsidR="003C55B3" w:rsidRPr="003C55B3">
        <w:rPr>
          <w:color w:val="000000"/>
        </w:rPr>
        <w:t>plus proche d</w:t>
      </w:r>
      <w:r>
        <w:rPr>
          <w:color w:val="000000"/>
        </w:rPr>
        <w:t>’</w:t>
      </w:r>
      <w:r w:rsidR="003C55B3" w:rsidRPr="003C55B3">
        <w:rPr>
          <w:color w:val="000000"/>
        </w:rPr>
        <w:t>u</w:t>
      </w:r>
      <w:r>
        <w:rPr>
          <w:color w:val="000000"/>
        </w:rPr>
        <w:t>n soutien au</w:t>
      </w:r>
      <w:r w:rsidR="003C55B3" w:rsidRPr="003C55B3">
        <w:rPr>
          <w:color w:val="000000"/>
        </w:rPr>
        <w:t xml:space="preserve"> travail régulier et global de l’étudiant (</w:t>
      </w:r>
      <w:proofErr w:type="spellStart"/>
      <w:r w:rsidR="003C55B3" w:rsidRPr="003C55B3">
        <w:rPr>
          <w:color w:val="000000"/>
        </w:rPr>
        <w:t>Linnakylä</w:t>
      </w:r>
      <w:proofErr w:type="spellEnd"/>
      <w:r w:rsidR="003C55B3" w:rsidRPr="003C55B3">
        <w:rPr>
          <w:color w:val="000000"/>
        </w:rPr>
        <w:t>, 2001)</w:t>
      </w:r>
      <w:r w:rsidR="00276139">
        <w:rPr>
          <w:color w:val="000000"/>
        </w:rPr>
        <w:t xml:space="preserve"> et, le cas échéant, </w:t>
      </w:r>
      <w:r>
        <w:rPr>
          <w:color w:val="000000"/>
        </w:rPr>
        <w:t xml:space="preserve">de la mise en relation </w:t>
      </w:r>
      <w:r w:rsidR="00276139">
        <w:rPr>
          <w:color w:val="000000"/>
        </w:rPr>
        <w:t>des expérimentations professionnelles qu’il dév</w:t>
      </w:r>
      <w:r w:rsidR="00AB1580">
        <w:rPr>
          <w:color w:val="000000"/>
        </w:rPr>
        <w:t xml:space="preserve">eloppe dans le cadre </w:t>
      </w:r>
      <w:r w:rsidR="00276139">
        <w:rPr>
          <w:color w:val="000000"/>
        </w:rPr>
        <w:t xml:space="preserve">d’un stage ou d’un </w:t>
      </w:r>
      <w:r>
        <w:rPr>
          <w:color w:val="000000"/>
        </w:rPr>
        <w:t>contrat professionnel, avec ses apprentissages théoriques</w:t>
      </w:r>
      <w:r w:rsidR="003C55B3" w:rsidRPr="003C55B3">
        <w:rPr>
          <w:color w:val="000000"/>
        </w:rPr>
        <w:t xml:space="preserve">. </w:t>
      </w:r>
      <w:r>
        <w:rPr>
          <w:color w:val="000000"/>
        </w:rPr>
        <w:t xml:space="preserve">Lors de l’enquête, </w:t>
      </w:r>
      <w:r w:rsidR="000106F8">
        <w:rPr>
          <w:color w:val="000000"/>
        </w:rPr>
        <w:t xml:space="preserve">les enseignants </w:t>
      </w:r>
      <w:r w:rsidR="00195607">
        <w:rPr>
          <w:color w:val="000000"/>
        </w:rPr>
        <w:t>disent osciller</w:t>
      </w:r>
      <w:r w:rsidR="00886CEC">
        <w:rPr>
          <w:color w:val="000000"/>
        </w:rPr>
        <w:t>, selon leurs choix et situations, entre accompagner les étudiants à rendre visible leurs acquis e</w:t>
      </w:r>
      <w:r w:rsidR="00195607">
        <w:rPr>
          <w:color w:val="000000"/>
        </w:rPr>
        <w:t>t sanctionner leur acquisition</w:t>
      </w:r>
      <w:r w:rsidR="00DD0034">
        <w:rPr>
          <w:color w:val="000000"/>
        </w:rPr>
        <w:t xml:space="preserve"> par une évaluation</w:t>
      </w:r>
      <w:r w:rsidR="00195607">
        <w:rPr>
          <w:color w:val="000000"/>
        </w:rPr>
        <w:t>. En effet, s’ils veulent privilégier un suivi formatif, ils mettent en avant deux obstacles : 1) l</w:t>
      </w:r>
      <w:r w:rsidR="00CE1164">
        <w:rPr>
          <w:color w:val="000000"/>
        </w:rPr>
        <w:t>a validation des Unités d’Enseignement contraint très fréquemment à no</w:t>
      </w:r>
      <w:r w:rsidR="00195607">
        <w:rPr>
          <w:color w:val="000000"/>
        </w:rPr>
        <w:t xml:space="preserve">ter les productions étudiantes ; 2) </w:t>
      </w:r>
      <w:r w:rsidR="00CE1164">
        <w:rPr>
          <w:color w:val="000000"/>
        </w:rPr>
        <w:t xml:space="preserve">le travail facultatif est perçu par les enseignants comme pas suffisamment incitatif pour les étudiants. Les enseignants peuvent ainsi se questionner : est-il nécessaire de noter les </w:t>
      </w:r>
      <w:proofErr w:type="spellStart"/>
      <w:r w:rsidR="00CE1164">
        <w:rPr>
          <w:color w:val="000000"/>
        </w:rPr>
        <w:t>ePortfolio</w:t>
      </w:r>
      <w:proofErr w:type="spellEnd"/>
      <w:r w:rsidR="00CE1164">
        <w:rPr>
          <w:color w:val="000000"/>
        </w:rPr>
        <w:t> ? Comment évaluer équitablement des étudiants aux expériences et aux parcours hétérogènes ? Comment évaluer un processus réflexif ?</w:t>
      </w:r>
      <w:r w:rsidR="00BD5B27">
        <w:rPr>
          <w:color w:val="000000"/>
        </w:rPr>
        <w:t xml:space="preserve"> Est-ce cohérent de combiner des évaluations d’un processus de construction de l’</w:t>
      </w:r>
      <w:proofErr w:type="spellStart"/>
      <w:r w:rsidR="00BD5B27">
        <w:rPr>
          <w:color w:val="000000"/>
        </w:rPr>
        <w:t>ePortfolio</w:t>
      </w:r>
      <w:proofErr w:type="spellEnd"/>
      <w:r>
        <w:rPr>
          <w:color w:val="000000"/>
        </w:rPr>
        <w:t xml:space="preserve"> et d’un produit fini dont rend compte</w:t>
      </w:r>
      <w:r w:rsidR="00BD5B27">
        <w:rPr>
          <w:color w:val="000000"/>
        </w:rPr>
        <w:t xml:space="preserve"> l’</w:t>
      </w:r>
      <w:proofErr w:type="spellStart"/>
      <w:r w:rsidR="00BD5B27">
        <w:rPr>
          <w:color w:val="000000"/>
        </w:rPr>
        <w:t>ePortfolio</w:t>
      </w:r>
      <w:proofErr w:type="spellEnd"/>
      <w:r>
        <w:rPr>
          <w:color w:val="000000"/>
        </w:rPr>
        <w:t xml:space="preserve"> </w:t>
      </w:r>
      <w:r w:rsidR="00BD5B27">
        <w:rPr>
          <w:color w:val="000000"/>
        </w:rPr>
        <w:t xml:space="preserve">? </w:t>
      </w:r>
    </w:p>
    <w:p w14:paraId="366E237C" w14:textId="2AE365D5" w:rsidR="004E4B43" w:rsidRDefault="004E4B43" w:rsidP="00407297">
      <w:pPr>
        <w:pStyle w:val="Nrlal"/>
        <w:rPr>
          <w:color w:val="000000"/>
        </w:rPr>
      </w:pPr>
      <w:r>
        <w:rPr>
          <w:color w:val="000000"/>
        </w:rPr>
        <w:t>Dans une première partie théorique, nous verrons que les démarches certificatives et formatives tendent à s’opposer. Pourtant, les enseignants enquêtés combinent ou hybrident ces deux démarches.</w:t>
      </w:r>
    </w:p>
    <w:p w14:paraId="6DF5AFC6" w14:textId="33310546" w:rsidR="003C55B3" w:rsidRPr="009B0D21" w:rsidRDefault="00751078" w:rsidP="00407297">
      <w:pPr>
        <w:pStyle w:val="Nrlal"/>
        <w:rPr>
          <w:color w:val="000000"/>
        </w:rPr>
      </w:pPr>
      <w:r>
        <w:rPr>
          <w:color w:val="000000"/>
        </w:rPr>
        <w:t xml:space="preserve">Dans une </w:t>
      </w:r>
      <w:r w:rsidR="004E4B43">
        <w:rPr>
          <w:color w:val="000000"/>
        </w:rPr>
        <w:t>seconde</w:t>
      </w:r>
      <w:r w:rsidR="00407297">
        <w:rPr>
          <w:color w:val="000000"/>
        </w:rPr>
        <w:t xml:space="preserve"> partie</w:t>
      </w:r>
      <w:r w:rsidR="00A44C9B">
        <w:rPr>
          <w:color w:val="000000"/>
        </w:rPr>
        <w:t>,</w:t>
      </w:r>
      <w:r w:rsidR="00407297">
        <w:rPr>
          <w:color w:val="000000"/>
        </w:rPr>
        <w:t xml:space="preserve"> </w:t>
      </w:r>
      <w:r>
        <w:rPr>
          <w:color w:val="000000"/>
        </w:rPr>
        <w:t xml:space="preserve">nous </w:t>
      </w:r>
      <w:r w:rsidR="00407297">
        <w:rPr>
          <w:color w:val="000000"/>
        </w:rPr>
        <w:t>présente</w:t>
      </w:r>
      <w:r>
        <w:rPr>
          <w:color w:val="000000"/>
        </w:rPr>
        <w:t>rons</w:t>
      </w:r>
      <w:r w:rsidR="004E4B43">
        <w:rPr>
          <w:color w:val="000000"/>
        </w:rPr>
        <w:t xml:space="preserve"> </w:t>
      </w:r>
      <w:r w:rsidR="00407297">
        <w:rPr>
          <w:color w:val="000000"/>
        </w:rPr>
        <w:t xml:space="preserve">l’enquête qualitative réalisée auprès </w:t>
      </w:r>
      <w:r>
        <w:rPr>
          <w:color w:val="000000"/>
        </w:rPr>
        <w:t>de responsables</w:t>
      </w:r>
      <w:r w:rsidR="00407297">
        <w:rPr>
          <w:color w:val="000000"/>
        </w:rPr>
        <w:t xml:space="preserve"> ayant mis en place un </w:t>
      </w:r>
      <w:proofErr w:type="spellStart"/>
      <w:r w:rsidR="00407297">
        <w:rPr>
          <w:color w:val="000000"/>
        </w:rPr>
        <w:t>ePortfolio</w:t>
      </w:r>
      <w:proofErr w:type="spellEnd"/>
      <w:r w:rsidR="00407297">
        <w:rPr>
          <w:color w:val="000000"/>
        </w:rPr>
        <w:t xml:space="preserve"> dans</w:t>
      </w:r>
      <w:r w:rsidR="003C55B3" w:rsidRPr="003C55B3">
        <w:rPr>
          <w:color w:val="000000"/>
        </w:rPr>
        <w:t xml:space="preserve"> </w:t>
      </w:r>
      <w:r w:rsidR="009414CD">
        <w:rPr>
          <w:color w:val="000000"/>
        </w:rPr>
        <w:t>onze</w:t>
      </w:r>
      <w:r w:rsidR="003C55B3" w:rsidRPr="003C55B3">
        <w:rPr>
          <w:color w:val="000000"/>
        </w:rPr>
        <w:t xml:space="preserve"> enseignements </w:t>
      </w:r>
      <w:r w:rsidR="00407297">
        <w:rPr>
          <w:color w:val="000000"/>
        </w:rPr>
        <w:t>de</w:t>
      </w:r>
      <w:r w:rsidR="003C55B3" w:rsidRPr="003C55B3">
        <w:rPr>
          <w:color w:val="000000"/>
        </w:rPr>
        <w:t xml:space="preserve"> quatre établissements de l’enseignement supérieur. </w:t>
      </w:r>
      <w:r w:rsidR="00407297">
        <w:rPr>
          <w:color w:val="000000"/>
        </w:rPr>
        <w:t xml:space="preserve">Enfin, </w:t>
      </w:r>
      <w:r>
        <w:rPr>
          <w:color w:val="000000"/>
        </w:rPr>
        <w:t>dans une troisième et dernière partie, nous présenterons</w:t>
      </w:r>
      <w:r w:rsidR="00407297">
        <w:rPr>
          <w:color w:val="000000"/>
        </w:rPr>
        <w:t xml:space="preserve"> les modalités évaluatives qui ressortent de cette enquête</w:t>
      </w:r>
      <w:r w:rsidR="009B0D21">
        <w:rPr>
          <w:color w:val="000000"/>
        </w:rPr>
        <w:t xml:space="preserve"> combinant parfois ces deux démarches</w:t>
      </w:r>
      <w:r w:rsidR="00FA3834">
        <w:rPr>
          <w:color w:val="000000"/>
        </w:rPr>
        <w:t xml:space="preserve"> </w:t>
      </w:r>
      <w:proofErr w:type="gramStart"/>
      <w:r w:rsidR="006F1463">
        <w:rPr>
          <w:color w:val="000000"/>
        </w:rPr>
        <w:t>d’évaluation</w:t>
      </w:r>
      <w:proofErr w:type="gramEnd"/>
      <w:r w:rsidR="006F1463">
        <w:rPr>
          <w:color w:val="000000"/>
        </w:rPr>
        <w:t xml:space="preserve"> </w:t>
      </w:r>
      <w:r w:rsidR="00FA3834">
        <w:rPr>
          <w:color w:val="000000"/>
        </w:rPr>
        <w:t>formatives et certificatives</w:t>
      </w:r>
      <w:r w:rsidR="00407297">
        <w:rPr>
          <w:color w:val="000000"/>
        </w:rPr>
        <w:t>.</w:t>
      </w:r>
      <w:r w:rsidR="006F1463">
        <w:rPr>
          <w:color w:val="000000"/>
        </w:rPr>
        <w:t xml:space="preserve"> L’objectif de cet article est donc de repérer plusieurs démarches évaluatives d’</w:t>
      </w:r>
      <w:proofErr w:type="spellStart"/>
      <w:r w:rsidR="006F1463">
        <w:rPr>
          <w:color w:val="000000"/>
        </w:rPr>
        <w:t>ePortfolio</w:t>
      </w:r>
      <w:proofErr w:type="spellEnd"/>
      <w:r w:rsidR="006F1463">
        <w:rPr>
          <w:color w:val="000000"/>
        </w:rPr>
        <w:t xml:space="preserve"> mises en place et leurs éventuelles combinaisons.</w:t>
      </w:r>
    </w:p>
    <w:p w14:paraId="05653911" w14:textId="551DDA59" w:rsidR="00956AB9" w:rsidRPr="003E003A" w:rsidRDefault="0075744B" w:rsidP="00805212">
      <w:pPr>
        <w:pStyle w:val="TITRE1a"/>
        <w:pBdr>
          <w:bottom w:val="single" w:sz="4" w:space="1" w:color="auto"/>
        </w:pBdr>
        <w:tabs>
          <w:tab w:val="left" w:pos="2977"/>
        </w:tabs>
        <w:rPr>
          <w:color w:val="5F5F5F"/>
          <w:kern w:val="22"/>
          <w:szCs w:val="22"/>
        </w:rPr>
      </w:pPr>
      <w:r>
        <w:rPr>
          <w:color w:val="5F5F5F"/>
          <w:kern w:val="22"/>
          <w:szCs w:val="22"/>
        </w:rPr>
        <w:t xml:space="preserve">1 - </w:t>
      </w:r>
      <w:r w:rsidR="00DC4A1B">
        <w:rPr>
          <w:color w:val="5F5F5F"/>
          <w:kern w:val="22"/>
          <w:szCs w:val="22"/>
        </w:rPr>
        <w:t>Appuis théoriques</w:t>
      </w:r>
      <w:r w:rsidR="003C55B3">
        <w:rPr>
          <w:color w:val="5F5F5F"/>
          <w:kern w:val="22"/>
          <w:szCs w:val="22"/>
        </w:rPr>
        <w:t xml:space="preserve"> : </w:t>
      </w:r>
      <w:r w:rsidR="006D41D5">
        <w:rPr>
          <w:color w:val="5F5F5F"/>
          <w:kern w:val="22"/>
          <w:szCs w:val="22"/>
        </w:rPr>
        <w:t xml:space="preserve">Les appropriations de l’ePortfolio et ses usages dans l’evaluation pédagogique </w:t>
      </w:r>
    </w:p>
    <w:p w14:paraId="174AF7A7" w14:textId="76933A35" w:rsidR="00407297" w:rsidRDefault="00407297" w:rsidP="00407297">
      <w:pPr>
        <w:pStyle w:val="Nrlal"/>
      </w:pPr>
      <w:r w:rsidRPr="00407297">
        <w:t xml:space="preserve">Cette partie théorique </w:t>
      </w:r>
      <w:r w:rsidR="009B0D21">
        <w:t>reprend des éléments de définition</w:t>
      </w:r>
      <w:r w:rsidRPr="00407297">
        <w:t xml:space="preserve"> de l’</w:t>
      </w:r>
      <w:proofErr w:type="spellStart"/>
      <w:r w:rsidRPr="00407297">
        <w:t>ePortfolio</w:t>
      </w:r>
      <w:proofErr w:type="spellEnd"/>
      <w:r w:rsidR="002C09A7">
        <w:t xml:space="preserve">, </w:t>
      </w:r>
      <w:r w:rsidR="00D027BC">
        <w:t>suivie</w:t>
      </w:r>
      <w:r w:rsidR="002C09A7">
        <w:t xml:space="preserve"> de la</w:t>
      </w:r>
      <w:r w:rsidRPr="00407297">
        <w:t xml:space="preserve"> présentation d’une typologie</w:t>
      </w:r>
      <w:r w:rsidR="000B5DD6">
        <w:t xml:space="preserve"> qui permet</w:t>
      </w:r>
      <w:r w:rsidRPr="00407297">
        <w:t xml:space="preserve"> de mettre en avant les enjeux évaluatifs</w:t>
      </w:r>
      <w:r w:rsidR="009B0D21">
        <w:t>,</w:t>
      </w:r>
      <w:r w:rsidR="005F1773">
        <w:t xml:space="preserve"> </w:t>
      </w:r>
      <w:r w:rsidR="009B0D21">
        <w:t xml:space="preserve">et, </w:t>
      </w:r>
      <w:r w:rsidR="002C09A7">
        <w:t>les</w:t>
      </w:r>
      <w:r w:rsidR="005F1773">
        <w:t xml:space="preserve"> </w:t>
      </w:r>
      <w:r w:rsidR="005F1773">
        <w:lastRenderedPageBreak/>
        <w:t>tension</w:t>
      </w:r>
      <w:r w:rsidR="002C09A7">
        <w:t>s pouvant exister</w:t>
      </w:r>
      <w:r w:rsidRPr="00407297">
        <w:t xml:space="preserve"> entre des </w:t>
      </w:r>
      <w:r w:rsidR="002C09A7">
        <w:t xml:space="preserve">démarches </w:t>
      </w:r>
      <w:r w:rsidR="002C09A7" w:rsidRPr="001971E0">
        <w:rPr>
          <w:shd w:val="clear" w:color="auto" w:fill="FFFFFF" w:themeFill="background1"/>
        </w:rPr>
        <w:t>d’</w:t>
      </w:r>
      <w:r w:rsidRPr="001971E0">
        <w:rPr>
          <w:shd w:val="clear" w:color="auto" w:fill="FFFFFF" w:themeFill="background1"/>
        </w:rPr>
        <w:t>évaluation formative</w:t>
      </w:r>
      <w:r w:rsidR="001971E0" w:rsidRPr="001971E0">
        <w:rPr>
          <w:shd w:val="clear" w:color="auto" w:fill="FFFFFF" w:themeFill="background1"/>
        </w:rPr>
        <w:t>s</w:t>
      </w:r>
      <w:r w:rsidRPr="001971E0">
        <w:rPr>
          <w:shd w:val="clear" w:color="auto" w:fill="FFFFFF" w:themeFill="background1"/>
        </w:rPr>
        <w:t xml:space="preserve"> </w:t>
      </w:r>
      <w:r w:rsidR="000B5DD6" w:rsidRPr="001971E0">
        <w:rPr>
          <w:shd w:val="clear" w:color="auto" w:fill="FFFFFF" w:themeFill="background1"/>
        </w:rPr>
        <w:t>ou</w:t>
      </w:r>
      <w:r w:rsidR="002C09A7" w:rsidRPr="001971E0">
        <w:rPr>
          <w:shd w:val="clear" w:color="auto" w:fill="FFFFFF" w:themeFill="background1"/>
        </w:rPr>
        <w:t xml:space="preserve"> </w:t>
      </w:r>
      <w:r w:rsidRPr="001971E0">
        <w:rPr>
          <w:shd w:val="clear" w:color="auto" w:fill="FFFFFF" w:themeFill="background1"/>
        </w:rPr>
        <w:t>sommatives.</w:t>
      </w:r>
      <w:r w:rsidRPr="00407297">
        <w:t xml:space="preserve"> </w:t>
      </w:r>
    </w:p>
    <w:p w14:paraId="320B772B" w14:textId="2744512F" w:rsidR="007315E6" w:rsidRPr="00757509" w:rsidRDefault="00E14006" w:rsidP="006551E2">
      <w:pPr>
        <w:pStyle w:val="TITRE2a"/>
      </w:pPr>
      <w:r>
        <w:t xml:space="preserve">1-1 - </w:t>
      </w:r>
      <w:r w:rsidR="00DF596A">
        <w:t xml:space="preserve">instruments et usages des </w:t>
      </w:r>
      <w:proofErr w:type="spellStart"/>
      <w:r w:rsidR="00DF596A">
        <w:t>ePortfolio</w:t>
      </w:r>
      <w:proofErr w:type="spellEnd"/>
      <w:r w:rsidR="00D027BC">
        <w:t xml:space="preserve"> pour l’</w:t>
      </w:r>
      <w:proofErr w:type="spellStart"/>
      <w:r w:rsidR="00D027BC">
        <w:t>evaluation</w:t>
      </w:r>
      <w:proofErr w:type="spellEnd"/>
    </w:p>
    <w:p w14:paraId="7CE77A9E" w14:textId="5BA3D347" w:rsidR="009414CD" w:rsidRDefault="00144380" w:rsidP="009414CD">
      <w:pPr>
        <w:pStyle w:val="Nrlal"/>
      </w:pPr>
      <w:r>
        <w:t xml:space="preserve">Selon </w:t>
      </w:r>
      <w:proofErr w:type="spellStart"/>
      <w:r>
        <w:t>Heutte</w:t>
      </w:r>
      <w:proofErr w:type="spellEnd"/>
      <w:r>
        <w:t xml:space="preserve"> (2012) l’outil </w:t>
      </w:r>
      <w:proofErr w:type="spellStart"/>
      <w:r>
        <w:t>ePortfolio</w:t>
      </w:r>
      <w:proofErr w:type="spellEnd"/>
      <w:r>
        <w:t xml:space="preserve"> n’est qu’une partie visible de la démarche mise en place. Plus précisément, d</w:t>
      </w:r>
      <w:r w:rsidR="009414CD">
        <w:t>ans cet article,</w:t>
      </w:r>
      <w:r w:rsidR="004E1DCE">
        <w:t xml:space="preserve"> nous mobilisons l’approche instrumentale de l’appropriation selon laquelle</w:t>
      </w:r>
      <w:r w:rsidR="009414CD">
        <w:t xml:space="preserve"> le terme d’</w:t>
      </w:r>
      <w:proofErr w:type="spellStart"/>
      <w:r w:rsidR="009414CD">
        <w:t>ePortfolio</w:t>
      </w:r>
      <w:proofErr w:type="spellEnd"/>
      <w:r w:rsidR="009414CD">
        <w:t xml:space="preserve"> sert à désigner l’artefact au sens de </w:t>
      </w:r>
      <w:proofErr w:type="spellStart"/>
      <w:r w:rsidR="009414CD">
        <w:t>Rabardel</w:t>
      </w:r>
      <w:proofErr w:type="spellEnd"/>
      <w:r w:rsidR="009414CD">
        <w:t xml:space="preserve"> (1995), comme résultat de l’activité du concepteur intégrant plusieurs fonctions. </w:t>
      </w:r>
      <w:r w:rsidR="00767907" w:rsidRPr="00767907">
        <w:t>Du point de vue de ses fonctions, l’</w:t>
      </w:r>
      <w:proofErr w:type="spellStart"/>
      <w:r w:rsidR="00767907" w:rsidRPr="00767907">
        <w:t>ePortfolio</w:t>
      </w:r>
      <w:proofErr w:type="spellEnd"/>
      <w:r w:rsidR="00767907" w:rsidRPr="00767907">
        <w:t xml:space="preserve"> peut être utilisé pour concevoir, diffuser et valider des connaissances en formation (</w:t>
      </w:r>
      <w:proofErr w:type="spellStart"/>
      <w:r w:rsidR="00767907" w:rsidRPr="00767907">
        <w:t>Béliste</w:t>
      </w:r>
      <w:proofErr w:type="spellEnd"/>
      <w:r w:rsidR="00767907" w:rsidRPr="00767907">
        <w:t xml:space="preserve"> et </w:t>
      </w:r>
      <w:proofErr w:type="spellStart"/>
      <w:r w:rsidR="00767907" w:rsidRPr="00767907">
        <w:t>Linard</w:t>
      </w:r>
      <w:proofErr w:type="spellEnd"/>
      <w:r w:rsidR="00767907" w:rsidRPr="00767907">
        <w:t>, 1996).</w:t>
      </w:r>
      <w:r w:rsidR="00767907">
        <w:t xml:space="preserve"> </w:t>
      </w:r>
      <w:r w:rsidR="009414CD">
        <w:t>L’</w:t>
      </w:r>
      <w:proofErr w:type="spellStart"/>
      <w:r w:rsidR="009414CD">
        <w:t>ePortfolio</w:t>
      </w:r>
      <w:proofErr w:type="spellEnd"/>
      <w:r w:rsidR="009414CD">
        <w:t xml:space="preserve"> désigne soit un espace personnel mis à disposition d’un apprenant afin qu’il puisse organiser les données de son parcours d’éducation et de formation tout au long de la vie (</w:t>
      </w:r>
      <w:proofErr w:type="spellStart"/>
      <w:r w:rsidR="009414CD">
        <w:t>Heutte</w:t>
      </w:r>
      <w:proofErr w:type="spellEnd"/>
      <w:r w:rsidR="009414CD">
        <w:t>, 2012), soit un ensemble varié de contenus tels que des</w:t>
      </w:r>
      <w:r w:rsidR="009414CD" w:rsidRPr="00F60686">
        <w:t xml:space="preserve"> ressources, </w:t>
      </w:r>
      <w:r w:rsidR="009414CD">
        <w:t>des</w:t>
      </w:r>
      <w:r w:rsidR="009414CD" w:rsidRPr="00F60686">
        <w:t xml:space="preserve"> réalisations, </w:t>
      </w:r>
      <w:r w:rsidR="009414CD">
        <w:t xml:space="preserve">des écrits portant sur les </w:t>
      </w:r>
      <w:r w:rsidR="009414CD" w:rsidRPr="00F60686">
        <w:t xml:space="preserve">expériences et les apprentissages d’un individu </w:t>
      </w:r>
      <w:r w:rsidR="009414CD" w:rsidRPr="00F60686">
        <w:fldChar w:fldCharType="begin"/>
      </w:r>
      <w:r w:rsidR="009414CD" w:rsidRPr="00F60686">
        <w:instrText xml:space="preserve"> </w:instrText>
      </w:r>
      <w:r w:rsidR="009414CD">
        <w:instrText>ADDIN</w:instrText>
      </w:r>
      <w:r w:rsidR="009414CD" w:rsidRPr="00F60686">
        <w:instrText xml:space="preserve"> ZOTERO_ITEM CSL_CITATION {"citationID":"a1p21nha3k0","properties":{"formattedCitation":"{\\rtf (D\\uc0\\u233{}v\\uc0\\u233{} et al., 2009; Naccache et al., 2006)}","plainCitation":"(Dévé et al., 2009; Naccache et al., 2006)"},"citationItems":[{"id":8737,"uris":["http://zotero.org/groups/504889/items/DPPB3R26"],"uri":["http://zotero.org/groups/504889/items/DPPB3R26"],"itemData":{"id":8737,"type":"article-journal","title":"Le portfolio : définitions et perspectives pédagogiques à partir d'une analyse de textes canadiens et européens","container-title":"Education du patient et enjeux de santé","page":"13-23","volume":"27","issue":"1","abstract":"Le portfolio apparaît être un outil fécond, tant pour les apprenants que\npour les formateurs. En plein essor en Amérique du nord, il reste\ndiscrètement utilisé en Europe et particulièrement en France, où son\ncadre conceptuel est encore mal défini, ses buts et potentialités peu\ncompris. L’utilisation du portfolio, technique pédagogique, interactive\net interpersonnelle reste encore tributaire de l’intention de son concepteur\n(apprenant ou formateur). On constate donc que le portfolio est utilisé\nde plusieurs façons même si s’affirme une tendance, celle qui consiste à\nconsidérer le portfolio avant tout comme un outil au service de\nl’apprentissage de la personne. Le but de cet article est d’en signaler les\npossibles utilisations et d’envisager sa valeur pédagogique dans les\néducations en santé de l’adolescent.","author":[{"family":"Dévé","given":"Valérie"},{"family":"Gagnayre","given":"Rémi"},{"family":"D'Ivernois","given":"Jean-François"}],"issued":{"date-parts":[["2009"]]}}},{"id":8038,"uris":["http://zotero.org/groups/504889/items/87FSQETN"],"uri":["http://zotero.org/groups/504889/items/87FSQETN"],"itemData":{"id":8038,"type":"article-journal","title":"Le portfolio en éducation des sciences de la santé : un outil d’apprentissage, de développement professionnel et d’évaluation","container-title":"Pédagogie Médicale","page":"110-127","volume":"7","issue":"2","source":"www.pedagogie-medicale.org","abstract":"Un portfolio est une collection organisée et cumulative de travaux et de réflexions d’un étudiant, qui rassemble des informations sur les compétences qu’il a développées au cours d’une période plus ou moins longue d’apprentissage. • Le portfolio peut être utilisé comme soutien systématique du processus d’apprentissage et comme source d’information dans le cadre de la démarche évaluative. • L’utilisation du portfolio répond au souci d’aider l’étudiant à développer la composante métacognitive de la compétence professionnelle, en modélisant et en le préparant à une pratique réflexive. • Le contenu et le format d’un portfolio peuvent varier en fonction des buts poursuivis et des contextes d’utilisation. Il comporte : une compilation de documents variés construits à partir des expériences professionnelles rencontrées par l’étudiant ; une synthèse articulée des apprentissages développés à partir de ce matériau. • Plusieurs catégories de conditions spécifiques de réussite d’une approche centrée sur le portfolio ont été identifiées : la supervision de l’étudiant par un mentorat adapté ; la structure du portfolio et les recommandations formulées aux étudiants ; les expériences et le matériel colligé dans le portfolio; le type d’évaluation développée à partir du portfolio. • Un dispositif centré sur le portfolio est potentiellement très fécond mais vulnérable. Les principales menaces identifiées sont : le manque de temps ; la mauvaise qualité de la supervision pédagogique ; le manque de clarté des consignes de travail ; le caractère non explicite des critères pris en compte pour l’évaluation du portfolio. • L’utilisation du portfolio en tant que support d’évaluation sommative fait l’objet de questions non résolues. Celles-ci concernent : l’influence d’une évaluation sommative sur la nature et la qualité des apprentissages documentés dans le portfolio ; les qualités psychométriques de l’évaluation du portfolio. Des études exploratoires cherchent à opérationnaliser des critères de rigueur alternatifs issus de la recherche qualitative.","DOI":"10.1051/pmed:2006016","ISSN":"1625-6484, 1627-4784","shortTitle":"Le portfolio en éducation des sciences de la santé","journalAbbreviation":"Pédagogie Médicale","language":"fr","author":[{"family":"Naccache","given":"Nicole"},{"family":"Samson","given":"Louise"},{"family":"Jouquan","given":"Jean"}],"issued":{"date-parts":[["2006",5,1]]}}}],"schema":"https://github.com/citation-style-language/schema/raw/master/csl-citation.json"} </w:instrText>
      </w:r>
      <w:r w:rsidR="009414CD" w:rsidRPr="00F60686">
        <w:fldChar w:fldCharType="separate"/>
      </w:r>
      <w:r w:rsidR="009414CD" w:rsidRPr="00F60686">
        <w:t xml:space="preserve">(Dévé </w:t>
      </w:r>
      <w:r w:rsidR="009414CD" w:rsidRPr="00F60686">
        <w:rPr>
          <w:i/>
        </w:rPr>
        <w:t>et al.</w:t>
      </w:r>
      <w:r w:rsidR="009414CD" w:rsidRPr="00F60686">
        <w:t xml:space="preserve">, 2009 ; Naccache </w:t>
      </w:r>
      <w:r w:rsidR="009414CD" w:rsidRPr="00F60686">
        <w:rPr>
          <w:i/>
        </w:rPr>
        <w:t>et al.</w:t>
      </w:r>
      <w:r w:rsidR="009414CD" w:rsidRPr="00F60686">
        <w:t>, 2006)</w:t>
      </w:r>
      <w:r w:rsidR="009414CD" w:rsidRPr="00F60686">
        <w:fldChar w:fldCharType="end"/>
      </w:r>
      <w:r w:rsidR="009414CD">
        <w:t xml:space="preserve">. </w:t>
      </w:r>
    </w:p>
    <w:p w14:paraId="575802F9" w14:textId="2B4F70F8" w:rsidR="00767907" w:rsidRDefault="00767907" w:rsidP="00767907">
      <w:pPr>
        <w:pStyle w:val="Nrlal"/>
      </w:pPr>
      <w:r>
        <w:t xml:space="preserve">Ce processus de construction des parcours s’appuie sur la mise en visibilité graphique et scripturale des parcours des apprenants. La construction des compétences se fait alors à partir d’un parcours d’écriture qui se construit dans la durée (Bélair, 2002 ; Connan et </w:t>
      </w:r>
      <w:proofErr w:type="spellStart"/>
      <w:r>
        <w:t>Emprin</w:t>
      </w:r>
      <w:proofErr w:type="spellEnd"/>
      <w:r>
        <w:t xml:space="preserve">, 2011). Ces réalisations peuvent être partagées uniquement avec le formateur référent ou, plus largement, avec d’autres lecteurs et contributeurs (qui peuvent être des enseignants, des pairs, des professionnels, </w:t>
      </w:r>
      <w:proofErr w:type="spellStart"/>
      <w:r>
        <w:t>etc</w:t>
      </w:r>
      <w:proofErr w:type="spellEnd"/>
      <w:r>
        <w:t xml:space="preserve">). </w:t>
      </w:r>
      <w:r w:rsidR="00144380">
        <w:t>Pour autant, ces fonctions ne déterminent pas mécaniquement les usages réels.</w:t>
      </w:r>
    </w:p>
    <w:p w14:paraId="26F98158" w14:textId="736D31DC" w:rsidR="00693F45" w:rsidRDefault="00767907" w:rsidP="009414CD">
      <w:pPr>
        <w:pStyle w:val="Nrlal"/>
      </w:pPr>
      <w:r w:rsidRPr="006510C2">
        <w:t>La différenciation entre l’</w:t>
      </w:r>
      <w:proofErr w:type="spellStart"/>
      <w:r w:rsidRPr="006510C2">
        <w:t>ePortfolio</w:t>
      </w:r>
      <w:proofErr w:type="spellEnd"/>
      <w:r w:rsidRPr="006510C2">
        <w:t xml:space="preserve"> et la démarche </w:t>
      </w:r>
      <w:proofErr w:type="spellStart"/>
      <w:r w:rsidRPr="006510C2">
        <w:t>ePortfolio</w:t>
      </w:r>
      <w:proofErr w:type="spellEnd"/>
      <w:r w:rsidRPr="006510C2">
        <w:t xml:space="preserve">, recouvre celle proposée par </w:t>
      </w:r>
      <w:proofErr w:type="spellStart"/>
      <w:r w:rsidRPr="006510C2">
        <w:t>Rabardel</w:t>
      </w:r>
      <w:proofErr w:type="spellEnd"/>
      <w:r w:rsidRPr="006510C2">
        <w:t xml:space="preserve"> (1995)</w:t>
      </w:r>
      <w:r>
        <w:t xml:space="preserve"> entre l’artefact et l’instrument.</w:t>
      </w:r>
      <w:r w:rsidR="00441A84" w:rsidRPr="00441A84">
        <w:t xml:space="preserve"> </w:t>
      </w:r>
      <w:r w:rsidR="00441A84" w:rsidRPr="00F60686">
        <w:t xml:space="preserve">Dans cet article, les usages </w:t>
      </w:r>
      <w:r w:rsidR="00441A84">
        <w:t xml:space="preserve">étudiés </w:t>
      </w:r>
      <w:r w:rsidR="00441A84" w:rsidRPr="00F60686">
        <w:t>de l’</w:t>
      </w:r>
      <w:proofErr w:type="spellStart"/>
      <w:r w:rsidR="00441A84">
        <w:t>ePortfolio</w:t>
      </w:r>
      <w:proofErr w:type="spellEnd"/>
      <w:r w:rsidR="00441A84" w:rsidRPr="00F60686">
        <w:t xml:space="preserve"> ne sont donc pas </w:t>
      </w:r>
      <w:r w:rsidR="00144380">
        <w:t>réduits</w:t>
      </w:r>
      <w:r w:rsidR="00441A84" w:rsidRPr="00F60686">
        <w:t xml:space="preserve"> à </w:t>
      </w:r>
      <w:r w:rsidR="0077382E">
        <w:t>des</w:t>
      </w:r>
      <w:r w:rsidR="00441A84" w:rsidRPr="00F60686">
        <w:t xml:space="preserve"> propriétés techniques</w:t>
      </w:r>
      <w:r w:rsidR="00441A84">
        <w:t xml:space="preserve"> mais analysés au </w:t>
      </w:r>
      <w:r w:rsidR="00693F45">
        <w:t xml:space="preserve">regard de la manière dont les enseignants s’approprient l’artefact </w:t>
      </w:r>
      <w:proofErr w:type="spellStart"/>
      <w:r w:rsidR="00693F45">
        <w:t>ePortfolio</w:t>
      </w:r>
      <w:proofErr w:type="spellEnd"/>
      <w:r w:rsidR="00693F45">
        <w:t xml:space="preserve"> comme instrument</w:t>
      </w:r>
      <w:r w:rsidR="00441A84" w:rsidRPr="00F60686">
        <w:t>.</w:t>
      </w:r>
      <w:r>
        <w:t xml:space="preserve"> Par conséquent, l’analyse de la démarche évaluative, dans un contexte pédagogique, de l’</w:t>
      </w:r>
      <w:proofErr w:type="spellStart"/>
      <w:r>
        <w:t>ePortfolio</w:t>
      </w:r>
      <w:proofErr w:type="spellEnd"/>
      <w:r>
        <w:t xml:space="preserve"> s’intéresse aux schèmes</w:t>
      </w:r>
      <w:r w:rsidR="0077382E">
        <w:t xml:space="preserve"> d’utilisation (</w:t>
      </w:r>
      <w:proofErr w:type="spellStart"/>
      <w:r w:rsidR="0077382E">
        <w:t>Rabardel</w:t>
      </w:r>
      <w:proofErr w:type="spellEnd"/>
      <w:r w:rsidR="0077382E">
        <w:t>, 1995). Les</w:t>
      </w:r>
      <w:r>
        <w:t xml:space="preserve"> usages pédagogique</w:t>
      </w:r>
      <w:r w:rsidR="006510C2">
        <w:t>s</w:t>
      </w:r>
      <w:r>
        <w:t xml:space="preserve"> d’évaluation de l’</w:t>
      </w:r>
      <w:proofErr w:type="spellStart"/>
      <w:r>
        <w:t>ePortfolio</w:t>
      </w:r>
      <w:proofErr w:type="spellEnd"/>
      <w:r>
        <w:t xml:space="preserve"> </w:t>
      </w:r>
      <w:r w:rsidR="0077382E">
        <w:t>correspondent à</w:t>
      </w:r>
      <w:r w:rsidR="006510C2">
        <w:t xml:space="preserve"> la manière dont les ingénieurs pédagogiques ou les enseignants-chercheurs s’approprient l’</w:t>
      </w:r>
      <w:proofErr w:type="spellStart"/>
      <w:r w:rsidR="006510C2">
        <w:t>ePortfolio</w:t>
      </w:r>
      <w:proofErr w:type="spellEnd"/>
      <w:r w:rsidR="006510C2">
        <w:t xml:space="preserve"> à des fins pédagogiques en relation avec son activité évaluative.</w:t>
      </w:r>
      <w:r w:rsidR="004E1DCE">
        <w:t xml:space="preserve"> Nous complétons cette approche instrumentale microscopique liée à « la manière dont l’individu institue une technologie comme ressource dans et par l’activité » (</w:t>
      </w:r>
      <w:proofErr w:type="spellStart"/>
      <w:r w:rsidR="004E1DCE" w:rsidRPr="00D027BC">
        <w:t>Lassale</w:t>
      </w:r>
      <w:proofErr w:type="spellEnd"/>
      <w:r w:rsidR="004E1DCE">
        <w:t xml:space="preserve"> </w:t>
      </w:r>
      <w:r w:rsidR="004E1DCE">
        <w:rPr>
          <w:i/>
        </w:rPr>
        <w:t xml:space="preserve">et </w:t>
      </w:r>
      <w:proofErr w:type="gramStart"/>
      <w:r w:rsidR="004E1DCE">
        <w:rPr>
          <w:i/>
        </w:rPr>
        <w:t>al.</w:t>
      </w:r>
      <w:r w:rsidR="004E1DCE">
        <w:t>,</w:t>
      </w:r>
      <w:proofErr w:type="gramEnd"/>
      <w:r w:rsidR="004E1DCE">
        <w:t xml:space="preserve"> 2016, p.3) par la sociologie des usages qui resitue l’activité dans le cadre social.</w:t>
      </w:r>
    </w:p>
    <w:p w14:paraId="415C7592" w14:textId="332E2E9B" w:rsidR="00693F45" w:rsidRDefault="00693F45" w:rsidP="00693F45">
      <w:pPr>
        <w:pStyle w:val="Nrlal"/>
      </w:pPr>
      <w:r w:rsidRPr="00F60686">
        <w:t>La spécificité de la forme prise par l’</w:t>
      </w:r>
      <w:proofErr w:type="spellStart"/>
      <w:r>
        <w:t>ePortfolio</w:t>
      </w:r>
      <w:proofErr w:type="spellEnd"/>
      <w:r>
        <w:t xml:space="preserve"> </w:t>
      </w:r>
      <w:r w:rsidRPr="00F60686">
        <w:t xml:space="preserve">« dans un contexte institutionnel particulier, est à mettre en relation avec la tradition de formation </w:t>
      </w:r>
      <w:r>
        <w:t>dans laquelle elle</w:t>
      </w:r>
      <w:r w:rsidRPr="00F60686">
        <w:t xml:space="preserve"> s’inscrit ou avec laquelle elle cherche à </w:t>
      </w:r>
      <w:r w:rsidR="00DD0034">
        <w:t>se mettre en</w:t>
      </w:r>
      <w:r w:rsidRPr="00F60686">
        <w:t xml:space="preserve"> rupture » (</w:t>
      </w:r>
      <w:proofErr w:type="spellStart"/>
      <w:r w:rsidRPr="00F60686">
        <w:t>Cri</w:t>
      </w:r>
      <w:r>
        <w:t>non</w:t>
      </w:r>
      <w:proofErr w:type="spellEnd"/>
      <w:r>
        <w:t xml:space="preserve"> et </w:t>
      </w:r>
      <w:proofErr w:type="spellStart"/>
      <w:r>
        <w:t>Guingue</w:t>
      </w:r>
      <w:proofErr w:type="spellEnd"/>
      <w:r>
        <w:t xml:space="preserve">, 2006, </w:t>
      </w:r>
      <w:r w:rsidR="00D22381">
        <w:t>p.131</w:t>
      </w:r>
      <w:r>
        <w:t>).</w:t>
      </w:r>
      <w:r w:rsidR="00076515">
        <w:t xml:space="preserve"> </w:t>
      </w:r>
      <w:r w:rsidR="00DF596A">
        <w:t xml:space="preserve">Les propriétés et les apports mentionnés à propos de son ingénierie </w:t>
      </w:r>
      <w:r w:rsidR="00DF596A" w:rsidRPr="00F60686">
        <w:t>révèle</w:t>
      </w:r>
      <w:r w:rsidR="00DF596A">
        <w:t>nt</w:t>
      </w:r>
      <w:r w:rsidR="00DF596A" w:rsidRPr="00F60686">
        <w:t xml:space="preserve"> les conceptions </w:t>
      </w:r>
      <w:r w:rsidR="00DF596A">
        <w:t xml:space="preserve">pédagogiques </w:t>
      </w:r>
      <w:r w:rsidR="00DF596A" w:rsidRPr="00F60686">
        <w:t xml:space="preserve">implicites des ingénieurs de formation et des formateurs qui les conçoivent et qui les accompagnent </w:t>
      </w:r>
      <w:r w:rsidR="00DF596A" w:rsidRPr="00F60686">
        <w:fldChar w:fldCharType="begin"/>
      </w:r>
      <w:r w:rsidR="00DF596A" w:rsidRPr="00F60686">
        <w:instrText xml:space="preserve"> </w:instrText>
      </w:r>
      <w:r w:rsidR="00DF596A">
        <w:instrText>ADDIN</w:instrText>
      </w:r>
      <w:r w:rsidR="00DF596A" w:rsidRPr="00F60686">
        <w:instrText xml:space="preserve"> ZOTERO_ITEM CSL_CITATION {"citationID":"a1dbmflhghm","properties":{"formattedCitation":"(Breton, 2016)","plainCitation":"(Breton, 2016)"},"citationItems":[{"id":8735,"uris":["http://zotero.org/groups/504889/items/M47D3P5K"],"uri":["http://zotero.org/groups/504889/items/M47D3P5K"],"itemData":{"id":8735,"type":"chapter","title":"Configuration de l'expérience et ingénieries du portfolio","container-title":"Le portfolio en ingénierie et reliance sociale","publisher":"Savarieau, B. &amp; Boissart, M.","publisher-place":"Paris","page":"55-68","edition":"L'Harmattan","event-place":"Paris","author":[{"family":"Breton","given":"Hervé"}],"issued":{"date-parts":[["2016"]]}}}],"schema":"https://github.com/citation-style-language/schema/raw/master/csl-citation.json"} </w:instrText>
      </w:r>
      <w:r w:rsidR="00DF596A" w:rsidRPr="00F60686">
        <w:fldChar w:fldCharType="separate"/>
      </w:r>
      <w:r w:rsidR="00DF596A" w:rsidRPr="00F60686">
        <w:t>(Breton, 2016)</w:t>
      </w:r>
      <w:r w:rsidR="00DF596A" w:rsidRPr="00F60686">
        <w:fldChar w:fldCharType="end"/>
      </w:r>
      <w:r w:rsidR="00DF596A" w:rsidRPr="00F60686">
        <w:t>.</w:t>
      </w:r>
      <w:r w:rsidR="00DF596A">
        <w:t xml:space="preserve"> </w:t>
      </w:r>
      <w:r w:rsidR="00076515">
        <w:t>L’intention d’us</w:t>
      </w:r>
      <w:r w:rsidR="00144380">
        <w:t xml:space="preserve">age est, à ce titre, importante, </w:t>
      </w:r>
      <w:r w:rsidR="0077382E">
        <w:t>même si les usages effectifs sont parfois en décalage avec l’intention initiale</w:t>
      </w:r>
      <w:r w:rsidR="00144380">
        <w:t xml:space="preserve"> </w:t>
      </w:r>
      <w:r w:rsidR="00076515" w:rsidRPr="00D027BC">
        <w:t xml:space="preserve">(Dillon et Morris, 1996, cité par Poyet, </w:t>
      </w:r>
      <w:r w:rsidR="00D027BC">
        <w:t>2014</w:t>
      </w:r>
      <w:r w:rsidR="00076515">
        <w:t>).</w:t>
      </w:r>
      <w:r>
        <w:t xml:space="preserve"> </w:t>
      </w:r>
      <w:r w:rsidRPr="00F60686">
        <w:t xml:space="preserve">Les équipes pédagogiques peuvent </w:t>
      </w:r>
      <w:r>
        <w:t>initier un outil d’</w:t>
      </w:r>
      <w:proofErr w:type="spellStart"/>
      <w:r>
        <w:t>ePortfolio</w:t>
      </w:r>
      <w:proofErr w:type="spellEnd"/>
      <w:r>
        <w:t xml:space="preserve"> en réponse à un contexte institutionnel, par incitation ou par opposition.</w:t>
      </w:r>
      <w:r w:rsidRPr="00051CA4">
        <w:t xml:space="preserve"> </w:t>
      </w:r>
      <w:r>
        <w:t>L’</w:t>
      </w:r>
      <w:proofErr w:type="spellStart"/>
      <w:r>
        <w:t>ePortfolio</w:t>
      </w:r>
      <w:proofErr w:type="spellEnd"/>
      <w:r>
        <w:t xml:space="preserve"> se définit donc localement et selon un contexte de mise en œuvre (</w:t>
      </w:r>
      <w:proofErr w:type="spellStart"/>
      <w:r>
        <w:t>Bruillard</w:t>
      </w:r>
      <w:proofErr w:type="spellEnd"/>
      <w:r>
        <w:t xml:space="preserve">, 2004). </w:t>
      </w:r>
      <w:r w:rsidR="00DF596A">
        <w:t xml:space="preserve">L’usage dans cet article relève donc de deux échelles d’observation : il est situé au regard des motifs et des buts de l’individu ainsi qu’aux conditions de réalisation de l’action, notamment le contexte </w:t>
      </w:r>
      <w:r w:rsidR="00DF596A">
        <w:lastRenderedPageBreak/>
        <w:t>organisationnel, social et sociétal (</w:t>
      </w:r>
      <w:proofErr w:type="spellStart"/>
      <w:r w:rsidR="00DF596A" w:rsidRPr="00D027BC">
        <w:rPr>
          <w:shd w:val="clear" w:color="auto" w:fill="FFFFFF" w:themeFill="background1"/>
        </w:rPr>
        <w:t>Lassale</w:t>
      </w:r>
      <w:proofErr w:type="spellEnd"/>
      <w:r w:rsidR="00DF596A" w:rsidRPr="00D027BC">
        <w:rPr>
          <w:shd w:val="clear" w:color="auto" w:fill="FFFFFF" w:themeFill="background1"/>
        </w:rPr>
        <w:t xml:space="preserve"> </w:t>
      </w:r>
      <w:r w:rsidR="00DF596A" w:rsidRPr="00D027BC">
        <w:rPr>
          <w:i/>
          <w:shd w:val="clear" w:color="auto" w:fill="FFFFFF" w:themeFill="background1"/>
        </w:rPr>
        <w:t xml:space="preserve">et </w:t>
      </w:r>
      <w:proofErr w:type="gramStart"/>
      <w:r w:rsidR="00DF596A" w:rsidRPr="00D027BC">
        <w:rPr>
          <w:i/>
          <w:shd w:val="clear" w:color="auto" w:fill="FFFFFF" w:themeFill="background1"/>
        </w:rPr>
        <w:t>al</w:t>
      </w:r>
      <w:r w:rsidR="00DF596A" w:rsidRPr="00D027BC">
        <w:rPr>
          <w:shd w:val="clear" w:color="auto" w:fill="FFFFFF" w:themeFill="background1"/>
        </w:rPr>
        <w:t>.,</w:t>
      </w:r>
      <w:proofErr w:type="gramEnd"/>
      <w:r w:rsidR="00DF596A" w:rsidRPr="00D027BC">
        <w:rPr>
          <w:shd w:val="clear" w:color="auto" w:fill="FFFFFF" w:themeFill="background1"/>
        </w:rPr>
        <w:t xml:space="preserve"> 2016)</w:t>
      </w:r>
      <w:r w:rsidR="0077382E" w:rsidRPr="00D027BC">
        <w:rPr>
          <w:shd w:val="clear" w:color="auto" w:fill="FFFFFF" w:themeFill="background1"/>
        </w:rPr>
        <w:t>.</w:t>
      </w:r>
    </w:p>
    <w:p w14:paraId="01D2930A" w14:textId="0DBEC4E8" w:rsidR="00903746" w:rsidRDefault="00903746" w:rsidP="00693F45">
      <w:pPr>
        <w:pStyle w:val="Nrlal"/>
      </w:pPr>
      <w:r>
        <w:t xml:space="preserve">Le terme d’usages est alors mobilisé afin de désigner </w:t>
      </w:r>
      <w:r w:rsidR="00DF596A">
        <w:t>des</w:t>
      </w:r>
      <w:r>
        <w:t xml:space="preserve"> aspects sociaux et collectifs du rapport aux </w:t>
      </w:r>
      <w:r w:rsidRPr="001D163A">
        <w:t>technologies (Proulx</w:t>
      </w:r>
      <w:r w:rsidR="00D027BC" w:rsidRPr="001D163A">
        <w:t>, 2015</w:t>
      </w:r>
      <w:r w:rsidRPr="001D163A">
        <w:t>) dans le contexte organisationnel de la situation (Jauréguiberry et Proulx</w:t>
      </w:r>
      <w:r w:rsidR="001D163A">
        <w:t>, 2011</w:t>
      </w:r>
      <w:r>
        <w:t>)</w:t>
      </w:r>
      <w:r w:rsidR="00144380">
        <w:t xml:space="preserve"> par exemple au regard des prescriptions institutionnelles à utiliser des technologies ou au regard des règles et des pratiques évaluatives dans l’enseignement supérieur</w:t>
      </w:r>
      <w:r>
        <w:t>.</w:t>
      </w:r>
      <w:r w:rsidR="00144380">
        <w:t xml:space="preserve"> </w:t>
      </w:r>
    </w:p>
    <w:p w14:paraId="43F61E32" w14:textId="6A94AE87" w:rsidR="00F2634B" w:rsidRPr="0088494F" w:rsidRDefault="00E14006" w:rsidP="006551E2">
      <w:pPr>
        <w:pStyle w:val="TITRE2a"/>
      </w:pPr>
      <w:r>
        <w:t xml:space="preserve">1-2- </w:t>
      </w:r>
      <w:r w:rsidR="00681003">
        <w:t>Typologie d’usage</w:t>
      </w:r>
      <w:r w:rsidR="00D22381">
        <w:t>s</w:t>
      </w:r>
      <w:r w:rsidR="00681003">
        <w:t xml:space="preserve"> de l’</w:t>
      </w:r>
      <w:proofErr w:type="spellStart"/>
      <w:r w:rsidR="00681003">
        <w:t>ePortfolio</w:t>
      </w:r>
      <w:proofErr w:type="spellEnd"/>
      <w:r w:rsidR="00681003">
        <w:t xml:space="preserve"> </w:t>
      </w:r>
      <w:r w:rsidR="00BB68A4">
        <w:t>en fonction des</w:t>
      </w:r>
      <w:r w:rsidR="003C55B3">
        <w:t xml:space="preserve"> intentions pédagogiques</w:t>
      </w:r>
    </w:p>
    <w:p w14:paraId="53F1317D" w14:textId="0C332DAC" w:rsidR="003C55B3" w:rsidRPr="006C0401" w:rsidRDefault="003C55B3" w:rsidP="003C55B3">
      <w:pPr>
        <w:pStyle w:val="Nrlal"/>
        <w:rPr>
          <w:szCs w:val="20"/>
        </w:rPr>
      </w:pPr>
      <w:r w:rsidRPr="006C0401">
        <w:rPr>
          <w:szCs w:val="20"/>
        </w:rPr>
        <w:t>La démarche d’</w:t>
      </w:r>
      <w:proofErr w:type="spellStart"/>
      <w:r w:rsidR="000D5DAD">
        <w:rPr>
          <w:szCs w:val="20"/>
        </w:rPr>
        <w:t>ePortfolio</w:t>
      </w:r>
      <w:proofErr w:type="spellEnd"/>
      <w:r w:rsidRPr="006C0401">
        <w:rPr>
          <w:szCs w:val="20"/>
        </w:rPr>
        <w:t xml:space="preserve"> </w:t>
      </w:r>
      <w:r w:rsidR="00051CA4">
        <w:rPr>
          <w:szCs w:val="20"/>
        </w:rPr>
        <w:t>se définit alors selon des</w:t>
      </w:r>
      <w:r w:rsidRPr="006C0401">
        <w:rPr>
          <w:szCs w:val="20"/>
        </w:rPr>
        <w:t xml:space="preserve"> finalités</w:t>
      </w:r>
      <w:r w:rsidR="001D163A">
        <w:rPr>
          <w:szCs w:val="20"/>
        </w:rPr>
        <w:t xml:space="preserve"> diversifiées </w:t>
      </w:r>
      <w:r w:rsidR="00E071E4">
        <w:rPr>
          <w:szCs w:val="20"/>
        </w:rPr>
        <w:t>organisées sous forme d’une</w:t>
      </w:r>
      <w:r w:rsidR="002F304A">
        <w:rPr>
          <w:szCs w:val="20"/>
        </w:rPr>
        <w:t xml:space="preserve"> typologie d’objectifs </w:t>
      </w:r>
      <w:r w:rsidR="00E071E4">
        <w:rPr>
          <w:szCs w:val="20"/>
        </w:rPr>
        <w:t xml:space="preserve">par </w:t>
      </w:r>
      <w:proofErr w:type="spellStart"/>
      <w:r w:rsidR="00E071E4">
        <w:rPr>
          <w:szCs w:val="20"/>
        </w:rPr>
        <w:t>Paulson</w:t>
      </w:r>
      <w:proofErr w:type="spellEnd"/>
      <w:r w:rsidR="00E071E4">
        <w:rPr>
          <w:szCs w:val="20"/>
        </w:rPr>
        <w:t xml:space="preserve">, </w:t>
      </w:r>
      <w:proofErr w:type="spellStart"/>
      <w:r w:rsidR="00E071E4">
        <w:rPr>
          <w:szCs w:val="20"/>
        </w:rPr>
        <w:t>Paulson</w:t>
      </w:r>
      <w:proofErr w:type="spellEnd"/>
      <w:r w:rsidR="00E071E4">
        <w:rPr>
          <w:szCs w:val="20"/>
        </w:rPr>
        <w:t xml:space="preserve"> et Meyer (</w:t>
      </w:r>
      <w:r w:rsidR="00FF2648">
        <w:rPr>
          <w:szCs w:val="20"/>
        </w:rPr>
        <w:t>1991</w:t>
      </w:r>
      <w:r w:rsidR="00E071E4">
        <w:rPr>
          <w:szCs w:val="20"/>
        </w:rPr>
        <w:t>) et Gauthier (</w:t>
      </w:r>
      <w:r w:rsidR="0025689A">
        <w:rPr>
          <w:szCs w:val="20"/>
        </w:rPr>
        <w:t>2008</w:t>
      </w:r>
      <w:r w:rsidR="00FF2648">
        <w:rPr>
          <w:szCs w:val="20"/>
        </w:rPr>
        <w:t>)</w:t>
      </w:r>
      <w:r w:rsidR="00681003">
        <w:rPr>
          <w:rStyle w:val="Appelnotedebasdep"/>
          <w:szCs w:val="20"/>
        </w:rPr>
        <w:footnoteReference w:id="1"/>
      </w:r>
      <w:r w:rsidR="00E071E4">
        <w:rPr>
          <w:szCs w:val="20"/>
        </w:rPr>
        <w:t> </w:t>
      </w:r>
      <w:r w:rsidR="00FF2648" w:rsidRPr="006C0401">
        <w:rPr>
          <w:szCs w:val="20"/>
        </w:rPr>
        <w:t>;</w:t>
      </w:r>
    </w:p>
    <w:p w14:paraId="670473A1" w14:textId="77777777" w:rsidR="003C55B3" w:rsidRPr="006C0401" w:rsidRDefault="00725F33" w:rsidP="006C0401">
      <w:pPr>
        <w:pStyle w:val="Listecouleur-Accent11"/>
        <w:numPr>
          <w:ilvl w:val="0"/>
          <w:numId w:val="13"/>
        </w:numPr>
        <w:spacing w:before="120" w:after="120"/>
        <w:rPr>
          <w:rFonts w:ascii="Garamond" w:hAnsi="Garamond"/>
          <w:sz w:val="20"/>
          <w:szCs w:val="20"/>
        </w:rPr>
      </w:pPr>
      <w:r>
        <w:rPr>
          <w:rFonts w:ascii="Garamond" w:hAnsi="Garamond"/>
          <w:sz w:val="20"/>
          <w:szCs w:val="20"/>
        </w:rPr>
        <w:t>Mise</w:t>
      </w:r>
      <w:r w:rsidR="003C55B3" w:rsidRPr="006C0401">
        <w:rPr>
          <w:rFonts w:ascii="Garamond" w:hAnsi="Garamond"/>
          <w:sz w:val="20"/>
          <w:szCs w:val="20"/>
        </w:rPr>
        <w:t xml:space="preserve"> en valeur des savoirs ou des compétences acquises, des parcours, des expériences vécues, des production</w:t>
      </w:r>
      <w:r w:rsidR="006C0401" w:rsidRPr="006C0401">
        <w:rPr>
          <w:rFonts w:ascii="Garamond" w:hAnsi="Garamond"/>
          <w:sz w:val="20"/>
          <w:szCs w:val="20"/>
        </w:rPr>
        <w:t>s (</w:t>
      </w:r>
      <w:proofErr w:type="spellStart"/>
      <w:r w:rsidR="000D5DAD">
        <w:rPr>
          <w:rFonts w:ascii="Garamond" w:hAnsi="Garamond"/>
          <w:sz w:val="20"/>
          <w:szCs w:val="20"/>
        </w:rPr>
        <w:t>ePortfolio</w:t>
      </w:r>
      <w:proofErr w:type="spellEnd"/>
      <w:r w:rsidR="003C55B3" w:rsidRPr="006C0401">
        <w:rPr>
          <w:rFonts w:ascii="Garamond" w:hAnsi="Garamond"/>
          <w:sz w:val="20"/>
          <w:szCs w:val="20"/>
        </w:rPr>
        <w:t xml:space="preserve"> de présentation</w:t>
      </w:r>
      <w:r w:rsidR="006C0401" w:rsidRPr="006C0401">
        <w:rPr>
          <w:rFonts w:ascii="Garamond" w:hAnsi="Garamond"/>
          <w:sz w:val="20"/>
          <w:szCs w:val="20"/>
        </w:rPr>
        <w:t>)</w:t>
      </w:r>
      <w:r w:rsidR="000E7DBA">
        <w:rPr>
          <w:rFonts w:ascii="Garamond" w:hAnsi="Garamond"/>
          <w:sz w:val="20"/>
          <w:szCs w:val="20"/>
        </w:rPr>
        <w:t> ;</w:t>
      </w:r>
    </w:p>
    <w:p w14:paraId="30D4E4EB" w14:textId="3431BDE5" w:rsidR="003C55B3" w:rsidRPr="006C0401" w:rsidRDefault="00725F33" w:rsidP="006C0401">
      <w:pPr>
        <w:pStyle w:val="Listecouleur-Accent11"/>
        <w:numPr>
          <w:ilvl w:val="0"/>
          <w:numId w:val="13"/>
        </w:numPr>
        <w:spacing w:before="120" w:after="120"/>
        <w:rPr>
          <w:rFonts w:ascii="Garamond" w:hAnsi="Garamond"/>
          <w:sz w:val="20"/>
          <w:szCs w:val="20"/>
        </w:rPr>
      </w:pPr>
      <w:r>
        <w:rPr>
          <w:rFonts w:ascii="Garamond" w:hAnsi="Garamond"/>
          <w:sz w:val="20"/>
          <w:szCs w:val="20"/>
        </w:rPr>
        <w:t>Mise</w:t>
      </w:r>
      <w:r w:rsidRPr="006C0401">
        <w:rPr>
          <w:rFonts w:ascii="Garamond" w:hAnsi="Garamond"/>
          <w:sz w:val="20"/>
          <w:szCs w:val="20"/>
        </w:rPr>
        <w:t xml:space="preserve"> </w:t>
      </w:r>
      <w:r w:rsidR="003C55B3" w:rsidRPr="006C0401">
        <w:rPr>
          <w:rFonts w:ascii="Garamond" w:hAnsi="Garamond"/>
          <w:sz w:val="20"/>
          <w:szCs w:val="20"/>
        </w:rPr>
        <w:t>en visibilité</w:t>
      </w:r>
      <w:r w:rsidR="00D22381">
        <w:rPr>
          <w:rFonts w:ascii="Garamond" w:hAnsi="Garamond"/>
          <w:sz w:val="20"/>
          <w:szCs w:val="20"/>
        </w:rPr>
        <w:t xml:space="preserve"> de</w:t>
      </w:r>
      <w:r w:rsidR="003C55B3" w:rsidRPr="006C0401">
        <w:rPr>
          <w:rFonts w:ascii="Garamond" w:hAnsi="Garamond"/>
          <w:sz w:val="20"/>
          <w:szCs w:val="20"/>
        </w:rPr>
        <w:t xml:space="preserve"> la progression dans les apprentissages et </w:t>
      </w:r>
      <w:r w:rsidR="00D22381">
        <w:rPr>
          <w:rFonts w:ascii="Garamond" w:hAnsi="Garamond"/>
          <w:sz w:val="20"/>
          <w:szCs w:val="20"/>
        </w:rPr>
        <w:t>des</w:t>
      </w:r>
      <w:r w:rsidR="006C0401" w:rsidRPr="006C0401">
        <w:rPr>
          <w:rFonts w:ascii="Garamond" w:hAnsi="Garamond"/>
          <w:sz w:val="20"/>
          <w:szCs w:val="20"/>
        </w:rPr>
        <w:t xml:space="preserve"> acquis en termes de savoirs</w:t>
      </w:r>
      <w:r w:rsidR="003C55B3" w:rsidRPr="006C0401">
        <w:rPr>
          <w:rFonts w:ascii="Garamond" w:hAnsi="Garamond"/>
          <w:sz w:val="20"/>
          <w:szCs w:val="20"/>
        </w:rPr>
        <w:t xml:space="preserve"> </w:t>
      </w:r>
      <w:r w:rsidR="006C0401" w:rsidRPr="006C0401">
        <w:rPr>
          <w:rFonts w:ascii="Garamond" w:hAnsi="Garamond"/>
          <w:sz w:val="20"/>
          <w:szCs w:val="20"/>
        </w:rPr>
        <w:t>(</w:t>
      </w:r>
      <w:proofErr w:type="spellStart"/>
      <w:r w:rsidR="000D5DAD">
        <w:rPr>
          <w:rFonts w:ascii="Garamond" w:hAnsi="Garamond"/>
          <w:sz w:val="20"/>
          <w:szCs w:val="20"/>
        </w:rPr>
        <w:t>ePortfolio</w:t>
      </w:r>
      <w:proofErr w:type="spellEnd"/>
      <w:r w:rsidR="003C55B3" w:rsidRPr="006C0401">
        <w:rPr>
          <w:rFonts w:ascii="Garamond" w:hAnsi="Garamond"/>
          <w:sz w:val="20"/>
          <w:szCs w:val="20"/>
        </w:rPr>
        <w:t xml:space="preserve"> d’apprentissage</w:t>
      </w:r>
      <w:r w:rsidR="006C0401" w:rsidRPr="006C0401">
        <w:rPr>
          <w:rFonts w:ascii="Garamond" w:hAnsi="Garamond"/>
          <w:sz w:val="20"/>
          <w:szCs w:val="20"/>
        </w:rPr>
        <w:t>)</w:t>
      </w:r>
      <w:r w:rsidR="000E7DBA">
        <w:rPr>
          <w:rFonts w:ascii="Garamond" w:hAnsi="Garamond"/>
          <w:sz w:val="20"/>
          <w:szCs w:val="20"/>
        </w:rPr>
        <w:t> ;</w:t>
      </w:r>
    </w:p>
    <w:p w14:paraId="725EE7C1" w14:textId="2DC51B25" w:rsidR="003C55B3" w:rsidRPr="006C0401" w:rsidRDefault="00725F33" w:rsidP="006C0401">
      <w:pPr>
        <w:pStyle w:val="Listecouleur-Accent11"/>
        <w:numPr>
          <w:ilvl w:val="0"/>
          <w:numId w:val="13"/>
        </w:numPr>
        <w:spacing w:before="120" w:after="120"/>
        <w:rPr>
          <w:rFonts w:ascii="Garamond" w:hAnsi="Garamond"/>
          <w:sz w:val="20"/>
          <w:szCs w:val="20"/>
        </w:rPr>
      </w:pPr>
      <w:r>
        <w:rPr>
          <w:rFonts w:ascii="Garamond" w:hAnsi="Garamond"/>
          <w:sz w:val="20"/>
          <w:szCs w:val="20"/>
        </w:rPr>
        <w:t>Favoriser</w:t>
      </w:r>
      <w:r w:rsidR="003C55B3" w:rsidRPr="006C0401">
        <w:rPr>
          <w:rFonts w:ascii="Garamond" w:hAnsi="Garamond"/>
          <w:sz w:val="20"/>
          <w:szCs w:val="20"/>
        </w:rPr>
        <w:t xml:space="preserve"> le développement personnel et </w:t>
      </w:r>
      <w:r w:rsidR="00D22381">
        <w:rPr>
          <w:rFonts w:ascii="Garamond" w:hAnsi="Garamond"/>
          <w:sz w:val="20"/>
          <w:szCs w:val="20"/>
        </w:rPr>
        <w:t>professionnel par une collecte</w:t>
      </w:r>
      <w:r w:rsidR="003C55B3" w:rsidRPr="006C0401">
        <w:rPr>
          <w:rFonts w:ascii="Garamond" w:hAnsi="Garamond"/>
          <w:sz w:val="20"/>
          <w:szCs w:val="20"/>
        </w:rPr>
        <w:t xml:space="preserve"> sélective</w:t>
      </w:r>
      <w:r w:rsidR="006C0401" w:rsidRPr="006C0401">
        <w:rPr>
          <w:rFonts w:ascii="Garamond" w:hAnsi="Garamond"/>
          <w:sz w:val="20"/>
          <w:szCs w:val="20"/>
        </w:rPr>
        <w:t xml:space="preserve"> de données et d’informations (</w:t>
      </w:r>
      <w:proofErr w:type="spellStart"/>
      <w:r w:rsidR="000D5DAD">
        <w:rPr>
          <w:rFonts w:ascii="Garamond" w:hAnsi="Garamond"/>
          <w:sz w:val="20"/>
          <w:szCs w:val="20"/>
        </w:rPr>
        <w:t>ePortfolio</w:t>
      </w:r>
      <w:proofErr w:type="spellEnd"/>
      <w:r w:rsidR="003C55B3" w:rsidRPr="006C0401">
        <w:rPr>
          <w:rFonts w:ascii="Garamond" w:hAnsi="Garamond"/>
          <w:sz w:val="20"/>
          <w:szCs w:val="20"/>
        </w:rPr>
        <w:t xml:space="preserve"> de développement personnel et/ou professionnel</w:t>
      </w:r>
      <w:r w:rsidR="006C0401" w:rsidRPr="006C0401">
        <w:rPr>
          <w:rFonts w:ascii="Garamond" w:hAnsi="Garamond"/>
          <w:sz w:val="20"/>
          <w:szCs w:val="20"/>
        </w:rPr>
        <w:t>)</w:t>
      </w:r>
      <w:r w:rsidR="000E7DBA">
        <w:rPr>
          <w:rFonts w:ascii="Garamond" w:hAnsi="Garamond"/>
          <w:sz w:val="20"/>
          <w:szCs w:val="20"/>
        </w:rPr>
        <w:t> ;</w:t>
      </w:r>
    </w:p>
    <w:p w14:paraId="3DEDD5E4" w14:textId="77777777" w:rsidR="003C55B3" w:rsidRPr="006C0401" w:rsidRDefault="00725F33" w:rsidP="006C0401">
      <w:pPr>
        <w:pStyle w:val="Listecouleur-Accent11"/>
        <w:numPr>
          <w:ilvl w:val="0"/>
          <w:numId w:val="13"/>
        </w:numPr>
        <w:spacing w:before="120" w:after="120"/>
        <w:rPr>
          <w:rFonts w:ascii="Garamond" w:hAnsi="Garamond"/>
          <w:sz w:val="20"/>
          <w:szCs w:val="20"/>
        </w:rPr>
      </w:pPr>
      <w:r>
        <w:rPr>
          <w:rFonts w:ascii="Garamond" w:hAnsi="Garamond"/>
          <w:sz w:val="20"/>
          <w:szCs w:val="20"/>
        </w:rPr>
        <w:t>É</w:t>
      </w:r>
      <w:r w:rsidR="003C55B3" w:rsidRPr="006C0401">
        <w:rPr>
          <w:rFonts w:ascii="Garamond" w:hAnsi="Garamond"/>
          <w:sz w:val="20"/>
          <w:szCs w:val="20"/>
        </w:rPr>
        <w:t>valuer et démontrer des connai</w:t>
      </w:r>
      <w:r w:rsidR="006C0401" w:rsidRPr="006C0401">
        <w:rPr>
          <w:rFonts w:ascii="Garamond" w:hAnsi="Garamond"/>
          <w:sz w:val="20"/>
          <w:szCs w:val="20"/>
        </w:rPr>
        <w:t>ssances et/ou des compétences (</w:t>
      </w:r>
      <w:proofErr w:type="spellStart"/>
      <w:r w:rsidR="003C55B3" w:rsidRPr="006C0401">
        <w:rPr>
          <w:rFonts w:ascii="Garamond" w:hAnsi="Garamond"/>
          <w:sz w:val="20"/>
          <w:szCs w:val="20"/>
        </w:rPr>
        <w:t>ePorfolio</w:t>
      </w:r>
      <w:proofErr w:type="spellEnd"/>
      <w:r w:rsidR="003C55B3" w:rsidRPr="006C0401">
        <w:rPr>
          <w:rFonts w:ascii="Garamond" w:hAnsi="Garamond"/>
          <w:sz w:val="20"/>
          <w:szCs w:val="20"/>
        </w:rPr>
        <w:t xml:space="preserve"> d’évaluation</w:t>
      </w:r>
      <w:r w:rsidR="006C0401" w:rsidRPr="006C0401">
        <w:rPr>
          <w:rFonts w:ascii="Garamond" w:hAnsi="Garamond"/>
          <w:sz w:val="20"/>
          <w:szCs w:val="20"/>
        </w:rPr>
        <w:t>)</w:t>
      </w:r>
      <w:r w:rsidR="000E7DBA">
        <w:rPr>
          <w:rFonts w:ascii="Garamond" w:hAnsi="Garamond"/>
          <w:sz w:val="20"/>
          <w:szCs w:val="20"/>
        </w:rPr>
        <w:t>.</w:t>
      </w:r>
    </w:p>
    <w:p w14:paraId="61AADD5D" w14:textId="7DAF33FA" w:rsidR="00681003" w:rsidRDefault="00681003" w:rsidP="0040003C">
      <w:pPr>
        <w:pStyle w:val="Nrlal"/>
      </w:pPr>
      <w:r>
        <w:rPr>
          <w:szCs w:val="20"/>
        </w:rPr>
        <w:t xml:space="preserve">Pour aborder à la question centrale de cet article, </w:t>
      </w:r>
      <w:r w:rsidR="001D163A">
        <w:rPr>
          <w:szCs w:val="20"/>
        </w:rPr>
        <w:t xml:space="preserve">cette typologie semble </w:t>
      </w:r>
      <w:r w:rsidR="001D163A" w:rsidRPr="001971E0">
        <w:rPr>
          <w:szCs w:val="20"/>
        </w:rPr>
        <w:t xml:space="preserve">présenter </w:t>
      </w:r>
      <w:r w:rsidR="001971E0" w:rsidRPr="001971E0">
        <w:rPr>
          <w:szCs w:val="20"/>
        </w:rPr>
        <w:t>le risque</w:t>
      </w:r>
      <w:r w:rsidR="001D163A">
        <w:rPr>
          <w:szCs w:val="20"/>
        </w:rPr>
        <w:t xml:space="preserve"> de</w:t>
      </w:r>
      <w:r>
        <w:rPr>
          <w:szCs w:val="20"/>
        </w:rPr>
        <w:t xml:space="preserve"> cantonner </w:t>
      </w:r>
      <w:r w:rsidR="000E7DBA">
        <w:rPr>
          <w:szCs w:val="20"/>
        </w:rPr>
        <w:t xml:space="preserve"> </w:t>
      </w:r>
      <w:r w:rsidR="005F1773">
        <w:rPr>
          <w:szCs w:val="20"/>
        </w:rPr>
        <w:t>l</w:t>
      </w:r>
      <w:r w:rsidR="003C55B3">
        <w:t xml:space="preserve">’évaluation </w:t>
      </w:r>
      <w:r>
        <w:t>aux</w:t>
      </w:r>
      <w:r w:rsidR="000E7DBA">
        <w:t xml:space="preserve"> </w:t>
      </w:r>
      <w:r w:rsidR="003C55B3">
        <w:t>démarche</w:t>
      </w:r>
      <w:r w:rsidR="000E7DBA">
        <w:t>s</w:t>
      </w:r>
      <w:r w:rsidR="003C55B3">
        <w:t xml:space="preserve"> de Portfolio d’évaluation (Bélanger, 2009 ; Connan et </w:t>
      </w:r>
      <w:proofErr w:type="spellStart"/>
      <w:r w:rsidR="003C55B3">
        <w:t>Emprin</w:t>
      </w:r>
      <w:proofErr w:type="spellEnd"/>
      <w:r w:rsidR="003C55B3">
        <w:t>, 2011 ; Connan, 2016)</w:t>
      </w:r>
      <w:r>
        <w:t xml:space="preserve">. Or, l’évaluation dans la démarche </w:t>
      </w:r>
      <w:proofErr w:type="spellStart"/>
      <w:r>
        <w:t>ePortfolio</w:t>
      </w:r>
      <w:proofErr w:type="spellEnd"/>
      <w:r w:rsidR="00914394" w:rsidRPr="00914394">
        <w:t xml:space="preserve"> peut </w:t>
      </w:r>
      <w:r w:rsidR="006725B2">
        <w:t>apparaître</w:t>
      </w:r>
      <w:r w:rsidR="00914394" w:rsidRPr="00914394">
        <w:t xml:space="preserve"> à la fois comme un support d’évaluation des apprenants, un support d’autorégulation des apprentissages et un moyen d’apprentissage</w:t>
      </w:r>
      <w:r w:rsidR="00914394" w:rsidRPr="00914394">
        <w:rPr>
          <w:color w:val="FF0000"/>
        </w:rPr>
        <w:t xml:space="preserve"> </w:t>
      </w:r>
      <w:r w:rsidR="001D163A">
        <w:t>(</w:t>
      </w:r>
      <w:proofErr w:type="spellStart"/>
      <w:r w:rsidR="001D163A">
        <w:t>Linnakylä</w:t>
      </w:r>
      <w:proofErr w:type="spellEnd"/>
      <w:r w:rsidR="001D163A">
        <w:t xml:space="preserve">, 2001). </w:t>
      </w:r>
    </w:p>
    <w:p w14:paraId="2EEF6B6D" w14:textId="08A70734" w:rsidR="00D511A9" w:rsidRDefault="009320A7" w:rsidP="0040003C">
      <w:pPr>
        <w:pStyle w:val="Nrlal"/>
      </w:pPr>
      <w:r>
        <w:t xml:space="preserve">Par rapport à cette première typologie, </w:t>
      </w:r>
      <w:proofErr w:type="spellStart"/>
      <w:r w:rsidR="0040003C">
        <w:t>Baillat</w:t>
      </w:r>
      <w:proofErr w:type="spellEnd"/>
      <w:r w:rsidR="0040003C">
        <w:t xml:space="preserve"> </w:t>
      </w:r>
      <w:r w:rsidR="0040003C">
        <w:rPr>
          <w:i/>
        </w:rPr>
        <w:t xml:space="preserve">et al. </w:t>
      </w:r>
      <w:r w:rsidR="0040003C">
        <w:t xml:space="preserve">(2007, cité par Connan et </w:t>
      </w:r>
      <w:proofErr w:type="spellStart"/>
      <w:r w:rsidR="0040003C">
        <w:t>Emprin</w:t>
      </w:r>
      <w:proofErr w:type="spellEnd"/>
      <w:r w:rsidR="0040003C">
        <w:t xml:space="preserve">, 2011, p.5) </w:t>
      </w:r>
      <w:r w:rsidR="001D163A">
        <w:t xml:space="preserve">déclinent pour leur part des </w:t>
      </w:r>
      <w:r w:rsidR="00E071E4">
        <w:t>types</w:t>
      </w:r>
      <w:r w:rsidR="00051CA4">
        <w:t xml:space="preserve"> </w:t>
      </w:r>
      <w:r w:rsidR="0040003C" w:rsidRPr="00CA4078">
        <w:t>: 1) le dossier d’apprentissage (« apporter une vision globale des travaux réalisés par les étudiants »)</w:t>
      </w:r>
      <w:r>
        <w:t> ;</w:t>
      </w:r>
      <w:r w:rsidR="0040003C" w:rsidRPr="00CA4078">
        <w:t xml:space="preserve"> 2) le portfolio professionnel « qui témoigne d’une approche duale » (« </w:t>
      </w:r>
      <w:r w:rsidR="007279AB">
        <w:t xml:space="preserve">un </w:t>
      </w:r>
      <w:r w:rsidR="0040003C" w:rsidRPr="00CA4078">
        <w:t>cumul des travaux réalisés</w:t>
      </w:r>
      <w:r w:rsidR="007279AB">
        <w:t xml:space="preserve"> »</w:t>
      </w:r>
      <w:r w:rsidR="0040003C" w:rsidRPr="00CA4078">
        <w:t xml:space="preserve"> et </w:t>
      </w:r>
      <w:r w:rsidR="007279AB">
        <w:t>«</w:t>
      </w:r>
      <w:r w:rsidR="0040003C" w:rsidRPr="00CA4078">
        <w:t xml:space="preserve"> la distanciation prise avec ces travaux d’autre part ») ; 3) le portefeuille de compétences (« curriculum vitae […] aussi des preuves des compétences </w:t>
      </w:r>
      <w:r w:rsidR="007279AB">
        <w:t>[…]</w:t>
      </w:r>
      <w:r w:rsidR="0040003C" w:rsidRPr="00CA4078">
        <w:t xml:space="preserve"> dans un but d’employabilité ou de reconnaissance qualifiante ») ; 4) Le </w:t>
      </w:r>
      <w:proofErr w:type="spellStart"/>
      <w:r w:rsidR="0040003C" w:rsidRPr="00CA4078">
        <w:t>processfolio</w:t>
      </w:r>
      <w:proofErr w:type="spellEnd"/>
      <w:r w:rsidR="0040003C" w:rsidRPr="00CA4078">
        <w:t xml:space="preserve"> ou dossier progressif (« processus d’élaboration est aussi important que l’objet lui-même »).</w:t>
      </w:r>
      <w:r w:rsidR="00051CA4">
        <w:t xml:space="preserve"> </w:t>
      </w:r>
      <w:r w:rsidR="001D163A">
        <w:t xml:space="preserve">Ces </w:t>
      </w:r>
      <w:r w:rsidR="00E071E4">
        <w:t>types</w:t>
      </w:r>
      <w:r>
        <w:t xml:space="preserve"> </w:t>
      </w:r>
      <w:r w:rsidR="00D511A9">
        <w:t>s’avère</w:t>
      </w:r>
      <w:r w:rsidR="001D163A">
        <w:t>nt particulièreme</w:t>
      </w:r>
      <w:r w:rsidR="001D163A" w:rsidRPr="001971E0">
        <w:t>nt pertinent</w:t>
      </w:r>
      <w:r w:rsidR="001971E0" w:rsidRPr="001971E0">
        <w:t>s</w:t>
      </w:r>
      <w:r w:rsidR="00D511A9" w:rsidRPr="001971E0">
        <w:t xml:space="preserve"> à l’aune de la distinction entre l’évaluation sommative et formative</w:t>
      </w:r>
      <w:r w:rsidR="00D511A9">
        <w:t xml:space="preserve">. </w:t>
      </w:r>
      <w:r w:rsidR="001D163A">
        <w:t>Ils</w:t>
      </w:r>
      <w:r w:rsidR="00D511A9">
        <w:t xml:space="preserve"> pointe</w:t>
      </w:r>
      <w:r w:rsidR="001D163A">
        <w:t>nt</w:t>
      </w:r>
      <w:r w:rsidR="00D511A9">
        <w:t xml:space="preserve"> une variété des objets évalués et des usages d’évaluation plus ou moins </w:t>
      </w:r>
      <w:r w:rsidR="00627D9E">
        <w:t>graduels</w:t>
      </w:r>
      <w:r w:rsidR="00D511A9">
        <w:t>.</w:t>
      </w:r>
    </w:p>
    <w:p w14:paraId="7ACA82DB" w14:textId="223AD327" w:rsidR="00D511A9" w:rsidRDefault="00E14006" w:rsidP="006551E2">
      <w:pPr>
        <w:pStyle w:val="TITRE2a"/>
      </w:pPr>
      <w:r>
        <w:t xml:space="preserve">1-3- </w:t>
      </w:r>
      <w:r w:rsidR="003C55B3">
        <w:t xml:space="preserve">Un clivage entre </w:t>
      </w:r>
      <w:r w:rsidR="00D511A9">
        <w:t>les usages formatif et sommatif de l’évaluation ?</w:t>
      </w:r>
    </w:p>
    <w:p w14:paraId="77D14532" w14:textId="59856283" w:rsidR="004E4B43" w:rsidRDefault="00C03690" w:rsidP="003C55B3">
      <w:pPr>
        <w:pStyle w:val="Nrlal"/>
      </w:pPr>
      <w:r>
        <w:t>L</w:t>
      </w:r>
      <w:r w:rsidR="003C55B3">
        <w:t xml:space="preserve">es démarches évaluatives </w:t>
      </w:r>
      <w:r>
        <w:t xml:space="preserve">associées au portfolio </w:t>
      </w:r>
      <w:r w:rsidR="003C55B3" w:rsidRPr="00F60686">
        <w:t xml:space="preserve">privilégient la notion de « stock » </w:t>
      </w:r>
      <w:r w:rsidR="003C55B3" w:rsidRPr="00F60686">
        <w:lastRenderedPageBreak/>
        <w:t xml:space="preserve">d’expériences </w:t>
      </w:r>
      <w:r w:rsidR="00F21205">
        <w:t>singulières</w:t>
      </w:r>
      <w:r w:rsidR="003C55B3" w:rsidRPr="00F60686">
        <w:t xml:space="preserve"> (Breton, 2016) </w:t>
      </w:r>
      <w:r w:rsidR="00F21205">
        <w:t>ainsi qu’</w:t>
      </w:r>
      <w:r w:rsidR="003C55B3" w:rsidRPr="00F60686">
        <w:t>une perspective de suivi des parcours</w:t>
      </w:r>
      <w:r w:rsidR="00DB4C94">
        <w:t xml:space="preserve"> </w:t>
      </w:r>
      <w:r w:rsidR="003C55B3" w:rsidRPr="003C55B3">
        <w:rPr>
          <w:color w:val="000000"/>
        </w:rPr>
        <w:t xml:space="preserve">(propriétés de capitalisation, d’interaction, </w:t>
      </w:r>
      <w:r>
        <w:rPr>
          <w:color w:val="000000"/>
        </w:rPr>
        <w:t xml:space="preserve">de </w:t>
      </w:r>
      <w:r w:rsidR="003C55B3" w:rsidRPr="003C55B3">
        <w:rPr>
          <w:color w:val="000000"/>
        </w:rPr>
        <w:t xml:space="preserve">fluidité). Elles résonnent </w:t>
      </w:r>
      <w:r w:rsidR="00DB4C94">
        <w:rPr>
          <w:color w:val="000000"/>
        </w:rPr>
        <w:t xml:space="preserve">ainsi </w:t>
      </w:r>
      <w:r w:rsidR="003C55B3" w:rsidRPr="003C55B3">
        <w:rPr>
          <w:color w:val="000000"/>
        </w:rPr>
        <w:t>avec les envies de changer les pratiques d’évaluation, vers une forme d’évaluation plus</w:t>
      </w:r>
      <w:r>
        <w:rPr>
          <w:color w:val="000000"/>
        </w:rPr>
        <w:t xml:space="preserve"> régulière, singulière et </w:t>
      </w:r>
      <w:r w:rsidR="003C55B3" w:rsidRPr="003C55B3">
        <w:rPr>
          <w:color w:val="000000"/>
        </w:rPr>
        <w:t>représentative de l’ensemble du travail fourni par l’apprenant (</w:t>
      </w:r>
      <w:proofErr w:type="spellStart"/>
      <w:r w:rsidR="003C55B3" w:rsidRPr="003C55B3">
        <w:rPr>
          <w:color w:val="000000"/>
        </w:rPr>
        <w:t>Linnakylä</w:t>
      </w:r>
      <w:proofErr w:type="spellEnd"/>
      <w:r w:rsidR="003C55B3" w:rsidRPr="003C55B3">
        <w:rPr>
          <w:color w:val="000000"/>
        </w:rPr>
        <w:t xml:space="preserve">, 2001). </w:t>
      </w:r>
      <w:r w:rsidR="00C26F87">
        <w:rPr>
          <w:color w:val="000000"/>
        </w:rPr>
        <w:t>Par conséquent, les usages de l’</w:t>
      </w:r>
      <w:proofErr w:type="spellStart"/>
      <w:r w:rsidR="00C26F87">
        <w:rPr>
          <w:color w:val="000000"/>
        </w:rPr>
        <w:t>ePortfolio</w:t>
      </w:r>
      <w:proofErr w:type="spellEnd"/>
      <w:r w:rsidR="00C26F87">
        <w:rPr>
          <w:color w:val="000000"/>
        </w:rPr>
        <w:t xml:space="preserve"> se rapportent fréquemment au développement de la réflexivité des étudiants </w:t>
      </w:r>
      <w:r w:rsidR="003C55B3" w:rsidRPr="00F60686">
        <w:t>(</w:t>
      </w:r>
      <w:proofErr w:type="spellStart"/>
      <w:r w:rsidR="003C55B3" w:rsidRPr="00F60686">
        <w:t>Verslype</w:t>
      </w:r>
      <w:proofErr w:type="spellEnd"/>
      <w:r w:rsidR="003C55B3" w:rsidRPr="00F60686">
        <w:t xml:space="preserve"> </w:t>
      </w:r>
      <w:r w:rsidR="003C55B3" w:rsidRPr="00F60686">
        <w:rPr>
          <w:i/>
        </w:rPr>
        <w:t xml:space="preserve">et </w:t>
      </w:r>
      <w:proofErr w:type="gramStart"/>
      <w:r w:rsidR="003C55B3" w:rsidRPr="00F60686">
        <w:rPr>
          <w:i/>
        </w:rPr>
        <w:t>al.,</w:t>
      </w:r>
      <w:proofErr w:type="gramEnd"/>
      <w:r w:rsidR="003C55B3">
        <w:t xml:space="preserve"> 2017 ; Garnier et Marchand, 2012 ; </w:t>
      </w:r>
      <w:proofErr w:type="spellStart"/>
      <w:r w:rsidR="003C55B3">
        <w:t>Mottier</w:t>
      </w:r>
      <w:proofErr w:type="spellEnd"/>
      <w:r w:rsidR="003C55B3">
        <w:t xml:space="preserve"> Lopez et</w:t>
      </w:r>
      <w:r w:rsidR="003C55B3" w:rsidRPr="00F60686">
        <w:t xml:space="preserve"> </w:t>
      </w:r>
      <w:proofErr w:type="spellStart"/>
      <w:r w:rsidR="003C55B3" w:rsidRPr="00F60686">
        <w:t>Vanhulle</w:t>
      </w:r>
      <w:proofErr w:type="spellEnd"/>
      <w:r w:rsidR="003C55B3" w:rsidRPr="00F60686">
        <w:t xml:space="preserve">, 2008 ; </w:t>
      </w:r>
      <w:proofErr w:type="spellStart"/>
      <w:r w:rsidR="003C55B3" w:rsidRPr="00F60686">
        <w:t>Crinon</w:t>
      </w:r>
      <w:proofErr w:type="spellEnd"/>
      <w:r w:rsidR="003C55B3" w:rsidRPr="00F60686">
        <w:t xml:space="preserve"> et </w:t>
      </w:r>
      <w:proofErr w:type="spellStart"/>
      <w:r w:rsidR="003C55B3" w:rsidRPr="00F60686">
        <w:t>Guigue</w:t>
      </w:r>
      <w:proofErr w:type="spellEnd"/>
      <w:r w:rsidR="003C55B3" w:rsidRPr="00F60686">
        <w:t>, 2006</w:t>
      </w:r>
      <w:r w:rsidR="000F7C5F">
        <w:t xml:space="preserve"> ; </w:t>
      </w:r>
      <w:proofErr w:type="spellStart"/>
      <w:r w:rsidR="0025689A">
        <w:t>Siampou</w:t>
      </w:r>
      <w:proofErr w:type="spellEnd"/>
      <w:r w:rsidR="0025689A">
        <w:t xml:space="preserve"> et Komis, 2011 ; </w:t>
      </w:r>
      <w:r w:rsidRPr="00077338">
        <w:t xml:space="preserve">Breton, 2016 ; </w:t>
      </w:r>
      <w:r w:rsidR="00F21205">
        <w:t xml:space="preserve"> Le Boucher, Lameul et </w:t>
      </w:r>
      <w:proofErr w:type="spellStart"/>
      <w:r w:rsidR="00F21205">
        <w:t>Pentecouteau</w:t>
      </w:r>
      <w:proofErr w:type="spellEnd"/>
      <w:r w:rsidR="00F21205">
        <w:t xml:space="preserve">, </w:t>
      </w:r>
      <w:r w:rsidR="00E16FEF">
        <w:t>2018</w:t>
      </w:r>
      <w:r w:rsidRPr="00077338">
        <w:t>).</w:t>
      </w:r>
    </w:p>
    <w:p w14:paraId="32587F68" w14:textId="3C572C92" w:rsidR="004E4B43" w:rsidRPr="00D6741A" w:rsidRDefault="004E4B43" w:rsidP="003C55B3">
      <w:pPr>
        <w:pStyle w:val="Nrlal"/>
      </w:pPr>
      <w:r>
        <w:rPr>
          <w:color w:val="000000"/>
        </w:rPr>
        <w:t xml:space="preserve">Le développement d’un </w:t>
      </w:r>
      <w:proofErr w:type="spellStart"/>
      <w:r>
        <w:t>ePortfolio</w:t>
      </w:r>
      <w:proofErr w:type="spellEnd"/>
      <w:r>
        <w:rPr>
          <w:color w:val="000000"/>
        </w:rPr>
        <w:t xml:space="preserve"> conduit à penser autrement</w:t>
      </w:r>
      <w:r w:rsidRPr="003C55B3">
        <w:rPr>
          <w:color w:val="000000"/>
        </w:rPr>
        <w:t xml:space="preserve"> </w:t>
      </w:r>
      <w:r>
        <w:rPr>
          <w:color w:val="000000"/>
        </w:rPr>
        <w:t>l</w:t>
      </w:r>
      <w:r w:rsidRPr="003C55B3">
        <w:rPr>
          <w:color w:val="000000"/>
        </w:rPr>
        <w:t>es pratiques d’évaluation</w:t>
      </w:r>
      <w:r>
        <w:rPr>
          <w:color w:val="000000"/>
        </w:rPr>
        <w:t xml:space="preserve">, </w:t>
      </w:r>
      <w:r w:rsidRPr="003C55B3">
        <w:rPr>
          <w:color w:val="000000"/>
        </w:rPr>
        <w:t>en complémentarité voire en opposition des pratiques certificatives venant contrôler</w:t>
      </w:r>
      <w:r>
        <w:rPr>
          <w:color w:val="000000"/>
        </w:rPr>
        <w:t>,</w:t>
      </w:r>
      <w:r w:rsidRPr="003C55B3">
        <w:rPr>
          <w:color w:val="000000"/>
        </w:rPr>
        <w:t xml:space="preserve"> en fin de formation</w:t>
      </w:r>
      <w:r>
        <w:rPr>
          <w:color w:val="000000"/>
        </w:rPr>
        <w:t>,</w:t>
      </w:r>
      <w:r w:rsidRPr="003C55B3">
        <w:rPr>
          <w:color w:val="000000"/>
        </w:rPr>
        <w:t xml:space="preserve"> l’assimilation des connaissances et des compétences. Ainsi, selon </w:t>
      </w:r>
      <w:proofErr w:type="spellStart"/>
      <w:r w:rsidRPr="000761AA">
        <w:t>Mottier</w:t>
      </w:r>
      <w:proofErr w:type="spellEnd"/>
      <w:r w:rsidRPr="000761AA">
        <w:t xml:space="preserve"> Lopez</w:t>
      </w:r>
      <w:r>
        <w:t xml:space="preserve"> et </w:t>
      </w:r>
      <w:proofErr w:type="spellStart"/>
      <w:r>
        <w:t>Vanhulle</w:t>
      </w:r>
      <w:proofErr w:type="spellEnd"/>
      <w:r w:rsidRPr="000761AA">
        <w:t xml:space="preserve"> </w:t>
      </w:r>
      <w:r w:rsidRPr="003C55B3">
        <w:rPr>
          <w:color w:val="000000"/>
        </w:rPr>
        <w:t>(2008), les dimensions formatives et certificatives de l’</w:t>
      </w:r>
      <w:proofErr w:type="spellStart"/>
      <w:r>
        <w:rPr>
          <w:color w:val="000000"/>
        </w:rPr>
        <w:t>ePortfolio</w:t>
      </w:r>
      <w:proofErr w:type="spellEnd"/>
      <w:r w:rsidRPr="003C55B3">
        <w:rPr>
          <w:color w:val="000000"/>
        </w:rPr>
        <w:t xml:space="preserve"> </w:t>
      </w:r>
      <w:r>
        <w:rPr>
          <w:color w:val="000000"/>
        </w:rPr>
        <w:t>cohabitent difficilement, car elles produisent notamment</w:t>
      </w:r>
      <w:r w:rsidRPr="003C55B3">
        <w:rPr>
          <w:color w:val="000000"/>
        </w:rPr>
        <w:t xml:space="preserve"> </w:t>
      </w:r>
      <w:r>
        <w:rPr>
          <w:color w:val="000000"/>
        </w:rPr>
        <w:t>des</w:t>
      </w:r>
      <w:r w:rsidRPr="003C55B3">
        <w:rPr>
          <w:color w:val="000000"/>
        </w:rPr>
        <w:t xml:space="preserve"> insatisfactions pour les </w:t>
      </w:r>
      <w:r w:rsidR="00D6741A">
        <w:rPr>
          <w:color w:val="000000"/>
        </w:rPr>
        <w:t>enseignants</w:t>
      </w:r>
      <w:r w:rsidRPr="003C55B3">
        <w:rPr>
          <w:color w:val="000000"/>
        </w:rPr>
        <w:t xml:space="preserve"> et pour les étudiants.</w:t>
      </w:r>
      <w:r w:rsidR="00D6741A">
        <w:rPr>
          <w:color w:val="000000"/>
        </w:rPr>
        <w:t xml:space="preserve"> Ces deux perspectives sont présentées comme </w:t>
      </w:r>
      <w:r w:rsidR="00D6741A" w:rsidRPr="00D6741A">
        <w:t xml:space="preserve"> </w:t>
      </w:r>
      <w:r w:rsidR="00D6741A">
        <w:t xml:space="preserve">antagonistes (Petit et </w:t>
      </w:r>
      <w:proofErr w:type="spellStart"/>
      <w:r w:rsidR="00D6741A">
        <w:t>Gremion</w:t>
      </w:r>
      <w:proofErr w:type="spellEnd"/>
      <w:r w:rsidR="00D6741A">
        <w:t xml:space="preserve">, 2016). </w:t>
      </w:r>
    </w:p>
    <w:p w14:paraId="6722CFC5" w14:textId="670C5C41" w:rsidR="003C55B3" w:rsidRDefault="003C55B3" w:rsidP="00D6741A">
      <w:pPr>
        <w:pStyle w:val="Nrlal"/>
      </w:pPr>
      <w:r>
        <w:t>L</w:t>
      </w:r>
      <w:r w:rsidRPr="00F60686">
        <w:t>’acti</w:t>
      </w:r>
      <w:r w:rsidR="00C03690">
        <w:t>vité évaluative qui accompagne</w:t>
      </w:r>
      <w:r>
        <w:t xml:space="preserve"> l’</w:t>
      </w:r>
      <w:proofErr w:type="spellStart"/>
      <w:r w:rsidR="000D5DAD">
        <w:t>ePortfolio</w:t>
      </w:r>
      <w:proofErr w:type="spellEnd"/>
      <w:r w:rsidRPr="00F60686">
        <w:t xml:space="preserve"> </w:t>
      </w:r>
      <w:r w:rsidR="00636C32">
        <w:t>apparaît alors comme</w:t>
      </w:r>
      <w:r w:rsidRPr="00F60686">
        <w:t xml:space="preserve"> processuelle, orienté</w:t>
      </w:r>
      <w:r>
        <w:t>e</w:t>
      </w:r>
      <w:r w:rsidRPr="00F60686">
        <w:t xml:space="preserve"> sur une progression s’ajustant à mesure des rétroactions</w:t>
      </w:r>
      <w:r>
        <w:t xml:space="preserve"> des intervenants ou des pairs</w:t>
      </w:r>
      <w:r w:rsidRPr="00F60686">
        <w:t xml:space="preserve"> (</w:t>
      </w:r>
      <w:proofErr w:type="spellStart"/>
      <w:r w:rsidRPr="00F60686">
        <w:t>Strohmeier</w:t>
      </w:r>
      <w:proofErr w:type="spellEnd"/>
      <w:r w:rsidRPr="00F60686">
        <w:t>, 2010).</w:t>
      </w:r>
      <w:r w:rsidRPr="003C55B3">
        <w:rPr>
          <w:color w:val="000000"/>
        </w:rPr>
        <w:t xml:space="preserve"> </w:t>
      </w:r>
      <w:r>
        <w:t>Elle se rapporte</w:t>
      </w:r>
      <w:r w:rsidRPr="00F60686">
        <w:t xml:space="preserve"> plutôt à ce que Buysse et </w:t>
      </w:r>
      <w:proofErr w:type="spellStart"/>
      <w:r w:rsidRPr="00F60686">
        <w:t>Vanhulle</w:t>
      </w:r>
      <w:proofErr w:type="spellEnd"/>
      <w:r w:rsidRPr="00F60686">
        <w:t xml:space="preserve"> (2010) nomme</w:t>
      </w:r>
      <w:r w:rsidR="00DB4C94">
        <w:t>nt</w:t>
      </w:r>
      <w:r w:rsidRPr="00F60686">
        <w:t xml:space="preserve"> des médiations structurantes</w:t>
      </w:r>
      <w:r w:rsidR="00DB4C94">
        <w:t>,</w:t>
      </w:r>
      <w:r w:rsidRPr="00F60686">
        <w:t xml:space="preserve"> en opposit</w:t>
      </w:r>
      <w:r>
        <w:t xml:space="preserve">ion aux médiations </w:t>
      </w:r>
      <w:proofErr w:type="spellStart"/>
      <w:r>
        <w:t>contrôlantes</w:t>
      </w:r>
      <w:proofErr w:type="spellEnd"/>
      <w:r>
        <w:t>. L</w:t>
      </w:r>
      <w:r w:rsidRPr="00F60686">
        <w:t xml:space="preserve">’étudiant exerce </w:t>
      </w:r>
      <w:r>
        <w:t>alors une part de liberté</w:t>
      </w:r>
      <w:r w:rsidRPr="00F60686">
        <w:t xml:space="preserve"> dans le choix des savoirs à développer</w:t>
      </w:r>
      <w:r>
        <w:t xml:space="preserve"> (Ring, 2009)</w:t>
      </w:r>
      <w:r w:rsidR="00D511A9">
        <w:t xml:space="preserve"> puisque l’enseignant </w:t>
      </w:r>
      <w:r w:rsidR="00E346B7">
        <w:t>ne se contente alors pas d’évaluer</w:t>
      </w:r>
      <w:r w:rsidR="00D511A9">
        <w:t xml:space="preserve"> </w:t>
      </w:r>
      <w:r w:rsidR="00D6741A">
        <w:t xml:space="preserve">que les connaissances déterminées en début d’enseignement soient atteintes et </w:t>
      </w:r>
      <w:r w:rsidR="00E346B7">
        <w:t>identiques à tous les étudiants</w:t>
      </w:r>
      <w:r w:rsidRPr="00F60686">
        <w:t>.</w:t>
      </w:r>
      <w:r>
        <w:t xml:space="preserve"> Inversement, dans les évaluations sommatives</w:t>
      </w:r>
      <w:r w:rsidR="003D61F1">
        <w:t xml:space="preserve"> ou les médiations </w:t>
      </w:r>
      <w:proofErr w:type="spellStart"/>
      <w:r w:rsidR="003D61F1">
        <w:t>contrôlantes</w:t>
      </w:r>
      <w:proofErr w:type="spellEnd"/>
      <w:r>
        <w:t>, la production finale est évaluée</w:t>
      </w:r>
      <w:r w:rsidR="003D61F1">
        <w:t xml:space="preserve"> au regard d’une normativité extérieure à l’étudiant (critères préétablis par l’enseignant</w:t>
      </w:r>
      <w:r w:rsidR="003D61F1" w:rsidRPr="00FF2648">
        <w:t xml:space="preserve">, </w:t>
      </w:r>
      <w:r w:rsidR="00595687" w:rsidRPr="00FF2648">
        <w:t xml:space="preserve">en référence à des </w:t>
      </w:r>
      <w:r w:rsidR="003D61F1" w:rsidRPr="00FF2648">
        <w:t>standards</w:t>
      </w:r>
      <w:r w:rsidR="00FF2648" w:rsidRPr="00FF2648">
        <w:t xml:space="preserve"> extérieurs</w:t>
      </w:r>
      <w:r w:rsidR="00FF2648">
        <w:t xml:space="preserve"> aux étudiants</w:t>
      </w:r>
      <w:r w:rsidR="003D61F1">
        <w:t xml:space="preserve">). </w:t>
      </w:r>
      <w:r w:rsidR="00595687">
        <w:t>Cette différence entre l’évaluation certificative et formative, se traduit par des pratiques assez contrastées (</w:t>
      </w:r>
      <w:proofErr w:type="spellStart"/>
      <w:r w:rsidR="00595687">
        <w:t>Baillat</w:t>
      </w:r>
      <w:proofErr w:type="spellEnd"/>
      <w:r w:rsidR="00595687">
        <w:t xml:space="preserve"> </w:t>
      </w:r>
      <w:r w:rsidR="00595687">
        <w:rPr>
          <w:i/>
        </w:rPr>
        <w:t xml:space="preserve">et al. </w:t>
      </w:r>
      <w:r w:rsidR="00595687">
        <w:t xml:space="preserve">(2007, cité par Connan et </w:t>
      </w:r>
      <w:proofErr w:type="spellStart"/>
      <w:r w:rsidR="00595687">
        <w:t>Emprin</w:t>
      </w:r>
      <w:proofErr w:type="spellEnd"/>
      <w:r w:rsidR="00595687">
        <w:t>, 2011) : une évaluation finale ou une évaluation régulière, centrée sur le produit plutôt que sur  le processus, sur la preuve plutôt que sur la progression</w:t>
      </w:r>
      <w:r>
        <w:t xml:space="preserve">. </w:t>
      </w:r>
    </w:p>
    <w:p w14:paraId="3D899C39" w14:textId="03241A9C" w:rsidR="003D61F1" w:rsidRDefault="003C55B3" w:rsidP="003C55B3">
      <w:pPr>
        <w:pStyle w:val="Nrlal"/>
      </w:pPr>
      <w:r>
        <w:t xml:space="preserve">Ces oppositions peuvent être si fortes qu’elles </w:t>
      </w:r>
      <w:r w:rsidR="00D7630A">
        <w:t>produisent</w:t>
      </w:r>
      <w:r>
        <w:t xml:space="preserve"> de la confusion et de la frustration chez les étudiants (Ring, 2009), en particulier </w:t>
      </w:r>
      <w:r w:rsidR="00D7630A">
        <w:t xml:space="preserve">lorsque </w:t>
      </w:r>
      <w:r w:rsidR="00462A56">
        <w:t xml:space="preserve">les évaluations </w:t>
      </w:r>
      <w:r>
        <w:t xml:space="preserve">sont menées par </w:t>
      </w:r>
      <w:r w:rsidR="00595687">
        <w:t>la même personne</w:t>
      </w:r>
      <w:r>
        <w:t xml:space="preserve"> (Meeus, </w:t>
      </w:r>
      <w:proofErr w:type="spellStart"/>
      <w:r>
        <w:t>Petegem</w:t>
      </w:r>
      <w:proofErr w:type="spellEnd"/>
      <w:r>
        <w:t xml:space="preserve"> et </w:t>
      </w:r>
      <w:proofErr w:type="spellStart"/>
      <w:r>
        <w:t>Looy</w:t>
      </w:r>
      <w:proofErr w:type="spellEnd"/>
      <w:r>
        <w:t>, 2006)</w:t>
      </w:r>
      <w:r w:rsidR="00595687">
        <w:t xml:space="preserve">. </w:t>
      </w:r>
    </w:p>
    <w:p w14:paraId="633B0082" w14:textId="6B8C47C3" w:rsidR="006C0401" w:rsidRDefault="00462A56" w:rsidP="006551E2">
      <w:pPr>
        <w:pStyle w:val="Nrlal"/>
      </w:pPr>
      <w:r>
        <w:t>Notre contribution</w:t>
      </w:r>
      <w:r w:rsidR="003C55B3">
        <w:t xml:space="preserve"> vise </w:t>
      </w:r>
      <w:r>
        <w:t xml:space="preserve">ici </w:t>
      </w:r>
      <w:r w:rsidR="003C55B3">
        <w:t>à identifier les démarches</w:t>
      </w:r>
      <w:r w:rsidR="003C55B3" w:rsidRPr="00F60686">
        <w:t xml:space="preserve"> évaluatives </w:t>
      </w:r>
      <w:r w:rsidR="003C55B3">
        <w:t xml:space="preserve">et à repérer les questions soulevées </w:t>
      </w:r>
      <w:r w:rsidR="003D61F1">
        <w:t>par les tentatives d’agencements des</w:t>
      </w:r>
      <w:r w:rsidR="003C55B3">
        <w:t xml:space="preserve"> </w:t>
      </w:r>
      <w:r w:rsidR="00E346B7">
        <w:t>usages pédagogiques sommatifs et formatifs</w:t>
      </w:r>
      <w:r w:rsidR="00D6741A">
        <w:t xml:space="preserve"> de l’</w:t>
      </w:r>
      <w:proofErr w:type="spellStart"/>
      <w:r w:rsidR="00D6741A">
        <w:t>ePortfolio</w:t>
      </w:r>
      <w:proofErr w:type="spellEnd"/>
      <w:r w:rsidR="003C55B3">
        <w:t>.</w:t>
      </w:r>
      <w:r w:rsidR="00DF737D">
        <w:t xml:space="preserve"> </w:t>
      </w:r>
      <w:r w:rsidR="003C55B3">
        <w:t xml:space="preserve">Plusieurs pratiques évaluatives </w:t>
      </w:r>
      <w:r w:rsidR="00245E66">
        <w:t>d’accompagnement formatif</w:t>
      </w:r>
      <w:r w:rsidR="00636C32">
        <w:t xml:space="preserve"> </w:t>
      </w:r>
      <w:r w:rsidR="003C55B3">
        <w:t>sont mise</w:t>
      </w:r>
      <w:r w:rsidR="00DF737D">
        <w:t>s</w:t>
      </w:r>
      <w:r w:rsidR="003C55B3">
        <w:t xml:space="preserve"> en avant dans la littérature scientifique sur l’</w:t>
      </w:r>
      <w:proofErr w:type="spellStart"/>
      <w:r w:rsidR="000D5DAD">
        <w:t>ePortfolio</w:t>
      </w:r>
      <w:proofErr w:type="spellEnd"/>
      <w:r w:rsidR="00A8100C">
        <w:t xml:space="preserve"> </w:t>
      </w:r>
      <w:r w:rsidR="00245E66">
        <w:t xml:space="preserve">suivant </w:t>
      </w:r>
      <w:r w:rsidR="00D6741A">
        <w:t>que les</w:t>
      </w:r>
      <w:r w:rsidR="00245E66">
        <w:t xml:space="preserve"> modalités</w:t>
      </w:r>
      <w:r w:rsidR="00D6741A">
        <w:t xml:space="preserve"> soient</w:t>
      </w:r>
      <w:r w:rsidR="00245E66">
        <w:t xml:space="preserve"> </w:t>
      </w:r>
      <w:r w:rsidR="003C55B3">
        <w:t>individuel</w:t>
      </w:r>
      <w:r w:rsidR="00245E66">
        <w:t>les</w:t>
      </w:r>
      <w:r w:rsidR="003C55B3" w:rsidRPr="00C76A71">
        <w:t xml:space="preserve"> (</w:t>
      </w:r>
      <w:proofErr w:type="spellStart"/>
      <w:r w:rsidR="003C55B3" w:rsidRPr="00C76A71">
        <w:t>Naccache</w:t>
      </w:r>
      <w:proofErr w:type="spellEnd"/>
      <w:r w:rsidR="003C55B3" w:rsidRPr="00C76A71">
        <w:t xml:space="preserve"> </w:t>
      </w:r>
      <w:r w:rsidR="003C55B3" w:rsidRPr="00C76A71">
        <w:rPr>
          <w:i/>
        </w:rPr>
        <w:t>et al.</w:t>
      </w:r>
      <w:r w:rsidR="003C55B3" w:rsidRPr="00C76A71">
        <w:t xml:space="preserve"> 2006 ; </w:t>
      </w:r>
      <w:proofErr w:type="spellStart"/>
      <w:r w:rsidR="003C55B3" w:rsidRPr="00C76A71">
        <w:t>Mottier</w:t>
      </w:r>
      <w:proofErr w:type="spellEnd"/>
      <w:r w:rsidR="003C55B3" w:rsidRPr="00C76A71">
        <w:t xml:space="preserve"> Lopez </w:t>
      </w:r>
      <w:r w:rsidR="003C55B3">
        <w:t>et</w:t>
      </w:r>
      <w:r w:rsidR="003C55B3" w:rsidRPr="00C76A71">
        <w:t xml:space="preserve"> </w:t>
      </w:r>
      <w:proofErr w:type="spellStart"/>
      <w:r w:rsidR="003C55B3" w:rsidRPr="00C76A71">
        <w:t>Vanhulle</w:t>
      </w:r>
      <w:proofErr w:type="spellEnd"/>
      <w:r w:rsidR="003C55B3" w:rsidRPr="00C76A71">
        <w:t>, 2008 ; B</w:t>
      </w:r>
      <w:r w:rsidR="006551E2">
        <w:t xml:space="preserve">élanger, 2009), </w:t>
      </w:r>
      <w:proofErr w:type="spellStart"/>
      <w:r w:rsidR="00245E66">
        <w:t>autoévaluatives</w:t>
      </w:r>
      <w:proofErr w:type="spellEnd"/>
      <w:r w:rsidR="006551E2">
        <w:t xml:space="preserve"> </w:t>
      </w:r>
      <w:r w:rsidR="00B40E5B">
        <w:t>(</w:t>
      </w:r>
      <w:proofErr w:type="spellStart"/>
      <w:r w:rsidR="00B40E5B">
        <w:t>Bruillard</w:t>
      </w:r>
      <w:proofErr w:type="spellEnd"/>
      <w:r w:rsidR="00B40E5B">
        <w:t>, 2004)</w:t>
      </w:r>
      <w:r w:rsidR="006551E2">
        <w:t xml:space="preserve"> ou </w:t>
      </w:r>
      <w:proofErr w:type="spellStart"/>
      <w:r w:rsidR="00245E66">
        <w:t>coévaluatives</w:t>
      </w:r>
      <w:proofErr w:type="spellEnd"/>
      <w:r w:rsidR="006551E2">
        <w:t xml:space="preserve"> (</w:t>
      </w:r>
      <w:r w:rsidR="003C55B3" w:rsidRPr="00F60686">
        <w:t xml:space="preserve">Buysse &amp; </w:t>
      </w:r>
      <w:proofErr w:type="spellStart"/>
      <w:r w:rsidR="003C55B3" w:rsidRPr="00F60686">
        <w:t>Vanhulle</w:t>
      </w:r>
      <w:proofErr w:type="spellEnd"/>
      <w:r w:rsidR="003C55B3" w:rsidRPr="00F60686">
        <w:t>, 2009</w:t>
      </w:r>
      <w:r w:rsidR="006551E2">
        <w:t>).</w:t>
      </w:r>
    </w:p>
    <w:p w14:paraId="698F7834" w14:textId="77777777" w:rsidR="003A3DA1" w:rsidRPr="00A83C33" w:rsidRDefault="0075744B" w:rsidP="006551E2">
      <w:pPr>
        <w:pStyle w:val="TITRE1a"/>
      </w:pPr>
      <w:r w:rsidRPr="00A83C33">
        <w:t xml:space="preserve">2 - </w:t>
      </w:r>
      <w:r w:rsidR="003C55B3" w:rsidRPr="00A83C33">
        <w:t xml:space="preserve">Méthodologie d’enquête </w:t>
      </w:r>
    </w:p>
    <w:p w14:paraId="21C44C29" w14:textId="2DD82DC0" w:rsidR="00E14006" w:rsidRPr="006302A0" w:rsidRDefault="00E14006" w:rsidP="00E14006">
      <w:pPr>
        <w:pStyle w:val="TITRE2a"/>
      </w:pPr>
      <w:r>
        <w:t>2-1 – Contexte d’enquête et terrains</w:t>
      </w:r>
    </w:p>
    <w:p w14:paraId="3A6FF013" w14:textId="5730D160" w:rsidR="00B932D6" w:rsidRDefault="003C55B3" w:rsidP="003C55B3">
      <w:pPr>
        <w:pStyle w:val="Nrlal"/>
      </w:pPr>
      <w:r w:rsidRPr="00A83C33">
        <w:lastRenderedPageBreak/>
        <w:t>L’enquête</w:t>
      </w:r>
      <w:r w:rsidR="00ED5839">
        <w:t xml:space="preserve"> </w:t>
      </w:r>
      <w:r w:rsidR="00ED5839" w:rsidRPr="001971E0">
        <w:t>in</w:t>
      </w:r>
      <w:r w:rsidR="001971E0" w:rsidRPr="001971E0">
        <w:t>i</w:t>
      </w:r>
      <w:r w:rsidR="00ED5839" w:rsidRPr="001971E0">
        <w:t>tiale</w:t>
      </w:r>
      <w:r w:rsidRPr="00A83C33">
        <w:t xml:space="preserve"> </w:t>
      </w:r>
      <w:r w:rsidR="001971E0">
        <w:t>a démarré</w:t>
      </w:r>
      <w:r w:rsidRPr="00A83C33">
        <w:t xml:space="preserve"> dans le cadre d’un appel à projets </w:t>
      </w:r>
      <w:r w:rsidR="00B722CA" w:rsidRPr="00A83C33">
        <w:t xml:space="preserve">lancé en </w:t>
      </w:r>
      <w:r w:rsidRPr="00A83C33">
        <w:t xml:space="preserve">2015 </w:t>
      </w:r>
      <w:r w:rsidR="00B722CA" w:rsidRPr="00A83C33">
        <w:t xml:space="preserve">par </w:t>
      </w:r>
      <w:r w:rsidRPr="00A83C33">
        <w:t xml:space="preserve">l’Université Européenne de Bretagne (UEB) devenue Université Bretagne Loire (UBL). </w:t>
      </w:r>
      <w:r w:rsidR="00ED5839">
        <w:t>Les analyses ont été approfondies pour la rédaction d’articles scientifiques.</w:t>
      </w:r>
    </w:p>
    <w:p w14:paraId="0D2CB556" w14:textId="0973D941" w:rsidR="00E14006" w:rsidRDefault="00B932D6" w:rsidP="008D1F49">
      <w:pPr>
        <w:pStyle w:val="Nrlal"/>
      </w:pPr>
      <w:r>
        <w:t>En 2015, il s’agissait de mener un état des lieux de la mise en place d’</w:t>
      </w:r>
      <w:proofErr w:type="spellStart"/>
      <w:r>
        <w:t>ePortfolio</w:t>
      </w:r>
      <w:proofErr w:type="spellEnd"/>
      <w:r>
        <w:t xml:space="preserve"> dans un</w:t>
      </w:r>
      <w:r w:rsidR="006B059B">
        <w:t xml:space="preserve"> contexte par</w:t>
      </w:r>
      <w:r w:rsidR="009C3A9E">
        <w:t xml:space="preserve">ticulier puisqu’un projet (2011-2012) avait </w:t>
      </w:r>
      <w:r w:rsidR="006B059B">
        <w:t>incité à la mise en place d’</w:t>
      </w:r>
      <w:proofErr w:type="spellStart"/>
      <w:r w:rsidR="006B059B">
        <w:t>ePortfolio</w:t>
      </w:r>
      <w:proofErr w:type="spellEnd"/>
      <w:r w:rsidR="006B059B">
        <w:t xml:space="preserve"> par des expérimentations et des actions de formation par</w:t>
      </w:r>
      <w:r w:rsidR="003C55B3" w:rsidRPr="00BA3964">
        <w:t xml:space="preserve"> l’UEB </w:t>
      </w:r>
      <w:r w:rsidR="006B059B">
        <w:t>dans les</w:t>
      </w:r>
      <w:r w:rsidR="00A83C33">
        <w:t xml:space="preserve"> quatre universités partenaires</w:t>
      </w:r>
      <w:r w:rsidR="00A83C33" w:rsidRPr="00A83C33">
        <w:t xml:space="preserve"> (Univers</w:t>
      </w:r>
      <w:r w:rsidR="00A83C33" w:rsidRPr="002C2DEC">
        <w:t>ité de Bretagne Occidentale, Université Rennes 2, Université de Bretagne Sud)</w:t>
      </w:r>
      <w:r w:rsidR="003C55B3" w:rsidRPr="00A83C33">
        <w:t xml:space="preserve">. Cette ambition </w:t>
      </w:r>
      <w:r w:rsidR="00A83C33">
        <w:t>avait été</w:t>
      </w:r>
      <w:r w:rsidR="003C55B3" w:rsidRPr="00A83C33">
        <w:t xml:space="preserve"> accompagnée </w:t>
      </w:r>
      <w:r w:rsidR="00A83C33">
        <w:t>par</w:t>
      </w:r>
      <w:r w:rsidR="00A83C33" w:rsidRPr="00A83C33">
        <w:t xml:space="preserve"> </w:t>
      </w:r>
      <w:r w:rsidR="003C55B3" w:rsidRPr="00A83C33">
        <w:t>la participation d’acteurs de l’UEB en 2011-2012 au groupe de travail national piloté par la Direction Générale de l’Enseignement Supérieur et de l’Insertion Professionnelle (DGESIP)</w:t>
      </w:r>
      <w:r w:rsidR="005A6D39">
        <w:t>. Cette collaboration a</w:t>
      </w:r>
      <w:r w:rsidR="003C55B3" w:rsidRPr="00A83C33">
        <w:t xml:space="preserve"> abouti à la rédaction d’un livre blanc (MINES-DGESIP, 2013a, 2013b, 2013c). </w:t>
      </w:r>
      <w:r w:rsidR="009C3A9E">
        <w:t>Par la suite</w:t>
      </w:r>
      <w:r w:rsidR="00194B27">
        <w:t xml:space="preserve"> des chercheurs de notre laboratoire ont été à nouveau sollicités</w:t>
      </w:r>
      <w:r w:rsidR="006B059B">
        <w:t xml:space="preserve"> </w:t>
      </w:r>
      <w:r w:rsidR="00194B27">
        <w:t>afin</w:t>
      </w:r>
      <w:r w:rsidR="006B059B">
        <w:t xml:space="preserve"> d’actualiser l’état des lieux des expérimentations qui avaient été initiées en 2011. </w:t>
      </w:r>
    </w:p>
    <w:p w14:paraId="5CDAE2F1" w14:textId="2D116D0D" w:rsidR="003A3DA1" w:rsidRPr="006302A0" w:rsidRDefault="003C55B3" w:rsidP="006551E2">
      <w:pPr>
        <w:pStyle w:val="TITRE2a"/>
      </w:pPr>
      <w:r>
        <w:t xml:space="preserve">Enquête </w:t>
      </w:r>
      <w:r w:rsidRPr="004E1DCE">
        <w:t>qualitative et démarche d’analyse</w:t>
      </w:r>
      <w:r w:rsidR="008D1F49" w:rsidRPr="004E1DCE">
        <w:t xml:space="preserve"> itérative</w:t>
      </w:r>
    </w:p>
    <w:p w14:paraId="2B06CF95" w14:textId="0781470B" w:rsidR="000814F4" w:rsidRDefault="003C55B3" w:rsidP="00A83C33">
      <w:pPr>
        <w:pStyle w:val="Nrlal"/>
      </w:pPr>
      <w:r w:rsidRPr="00F60686">
        <w:t>L’obje</w:t>
      </w:r>
      <w:r w:rsidR="00DE2C02">
        <w:t>c</w:t>
      </w:r>
      <w:r w:rsidRPr="00F60686">
        <w:t>t</w:t>
      </w:r>
      <w:r w:rsidR="00595687">
        <w:t>if</w:t>
      </w:r>
      <w:r w:rsidRPr="00F60686">
        <w:t xml:space="preserve"> de l’enquête</w:t>
      </w:r>
      <w:r w:rsidR="00595687" w:rsidRPr="00595687">
        <w:t xml:space="preserve"> </w:t>
      </w:r>
      <w:r w:rsidR="00595687">
        <w:t>que nous avons menée</w:t>
      </w:r>
      <w:r w:rsidR="00ED5839">
        <w:t xml:space="preserve"> </w:t>
      </w:r>
      <w:r w:rsidR="00EE17D1">
        <w:t>a été</w:t>
      </w:r>
      <w:r w:rsidR="00EE17D1" w:rsidRPr="00F60686">
        <w:t xml:space="preserve"> </w:t>
      </w:r>
      <w:r w:rsidRPr="00F60686">
        <w:t xml:space="preserve">d’identifier les diverses manières </w:t>
      </w:r>
      <w:r w:rsidR="000814F4">
        <w:t xml:space="preserve">de s’approprier l’artefact </w:t>
      </w:r>
      <w:proofErr w:type="spellStart"/>
      <w:r w:rsidR="000814F4">
        <w:t>ePortfolio</w:t>
      </w:r>
      <w:proofErr w:type="spellEnd"/>
      <w:r w:rsidR="000814F4">
        <w:t xml:space="preserve"> par les enseignants et de repérer des usages pédagogiques</w:t>
      </w:r>
      <w:r>
        <w:t xml:space="preserve"> </w:t>
      </w:r>
      <w:r w:rsidRPr="00F60686">
        <w:t xml:space="preserve">dans les pratiques de l’enseignement supérieur en Bretagne. </w:t>
      </w:r>
      <w:r w:rsidR="00A83C33">
        <w:t>N</w:t>
      </w:r>
      <w:r w:rsidRPr="00F60686">
        <w:t xml:space="preserve">ous avons sollicité </w:t>
      </w:r>
      <w:r w:rsidR="002F1D88" w:rsidRPr="00465761">
        <w:t>trente-</w:t>
      </w:r>
      <w:r w:rsidR="00561ACD">
        <w:t>six</w:t>
      </w:r>
      <w:r w:rsidRPr="00465761">
        <w:t xml:space="preserve"> personnes</w:t>
      </w:r>
      <w:r w:rsidRPr="00465761">
        <w:rPr>
          <w:b/>
        </w:rPr>
        <w:t xml:space="preserve"> </w:t>
      </w:r>
      <w:r w:rsidRPr="00465761">
        <w:t xml:space="preserve">impliquées par les projets </w:t>
      </w:r>
      <w:proofErr w:type="spellStart"/>
      <w:r w:rsidR="000D5DAD" w:rsidRPr="00465761">
        <w:t>ePortfolio</w:t>
      </w:r>
      <w:proofErr w:type="spellEnd"/>
      <w:r w:rsidRPr="00465761">
        <w:t xml:space="preserve"> </w:t>
      </w:r>
      <w:r w:rsidR="00914394" w:rsidRPr="00465761">
        <w:t xml:space="preserve">en 2016 </w:t>
      </w:r>
      <w:r w:rsidRPr="00465761">
        <w:t xml:space="preserve">: treize étudiants, </w:t>
      </w:r>
      <w:r w:rsidR="00235315">
        <w:t>six</w:t>
      </w:r>
      <w:r w:rsidRPr="00465761">
        <w:t xml:space="preserve"> enseignants-chercheurs, six formateurs et responsables d’enseignement, </w:t>
      </w:r>
      <w:r w:rsidR="00235315">
        <w:t>onze</w:t>
      </w:r>
      <w:r w:rsidRPr="00465761">
        <w:t xml:space="preserve"> ingénieurs pédagogiques et chargés de mission intervenants dans un enseignement ou dans le suivi </w:t>
      </w:r>
      <w:r>
        <w:t xml:space="preserve">de la mise en place du </w:t>
      </w:r>
      <w:proofErr w:type="spellStart"/>
      <w:r w:rsidR="000D5DAD">
        <w:t>ePortfolio</w:t>
      </w:r>
      <w:proofErr w:type="spellEnd"/>
      <w:r w:rsidR="00A83C33">
        <w:t xml:space="preserve">, </w:t>
      </w:r>
      <w:r>
        <w:t xml:space="preserve">afin de recueillir </w:t>
      </w:r>
      <w:r w:rsidR="00A83C33">
        <w:t>des</w:t>
      </w:r>
      <w:r>
        <w:t xml:space="preserve"> récit</w:t>
      </w:r>
      <w:r w:rsidR="00A83C33">
        <w:t>s</w:t>
      </w:r>
      <w:r>
        <w:t xml:space="preserve"> </w:t>
      </w:r>
      <w:r w:rsidR="00765546">
        <w:t xml:space="preserve">sur </w:t>
      </w:r>
      <w:r>
        <w:t>la mise en place de l’</w:t>
      </w:r>
      <w:proofErr w:type="spellStart"/>
      <w:r w:rsidR="000D5DAD">
        <w:t>ePortfolio</w:t>
      </w:r>
      <w:proofErr w:type="spellEnd"/>
      <w:r>
        <w:t xml:space="preserve"> et </w:t>
      </w:r>
      <w:r w:rsidR="00765546">
        <w:t>sur l</w:t>
      </w:r>
      <w:r>
        <w:t xml:space="preserve">es intentions </w:t>
      </w:r>
      <w:r w:rsidR="00A83C33">
        <w:t>des</w:t>
      </w:r>
      <w:r>
        <w:t xml:space="preserve"> porteurs (</w:t>
      </w:r>
      <w:proofErr w:type="spellStart"/>
      <w:r>
        <w:t>Combessie</w:t>
      </w:r>
      <w:proofErr w:type="spellEnd"/>
      <w:r>
        <w:t>, 2007)</w:t>
      </w:r>
      <w:r w:rsidR="00765546">
        <w:t xml:space="preserve">. </w:t>
      </w:r>
      <w:r w:rsidR="00BC5475">
        <w:t xml:space="preserve">En raison des temporalités contraintes de l’enquête, centrée entre mars et octobre, les entretiens auprès d’étudiants n’ont pas été </w:t>
      </w:r>
      <w:r w:rsidR="009C3A9E">
        <w:t>suffisamment</w:t>
      </w:r>
      <w:r w:rsidR="00BC5475">
        <w:t xml:space="preserve"> nombreux pour les </w:t>
      </w:r>
      <w:r w:rsidR="009C3A9E">
        <w:t>intégrer</w:t>
      </w:r>
      <w:r w:rsidR="00BC5475">
        <w:t xml:space="preserve"> dans la catégorisation.</w:t>
      </w:r>
      <w:r w:rsidR="006137BB">
        <w:t xml:space="preserve"> De plus, trois entretiens ont été </w:t>
      </w:r>
      <w:r w:rsidR="00A44C9B">
        <w:t>réalisés</w:t>
      </w:r>
      <w:r w:rsidR="009C3A9E">
        <w:t xml:space="preserve"> auprès de responsables d’</w:t>
      </w:r>
      <w:r w:rsidR="006137BB">
        <w:t xml:space="preserve">enseignements </w:t>
      </w:r>
      <w:r w:rsidR="009C3A9E">
        <w:t>mobilisant</w:t>
      </w:r>
      <w:r w:rsidR="006137BB">
        <w:t xml:space="preserve"> une version </w:t>
      </w:r>
      <w:r w:rsidR="009C3A9E">
        <w:t xml:space="preserve">non </w:t>
      </w:r>
      <w:r w:rsidR="006137BB">
        <w:t>numérique du portfolio.</w:t>
      </w:r>
      <w:r w:rsidR="00465761">
        <w:t xml:space="preserve"> </w:t>
      </w:r>
    </w:p>
    <w:p w14:paraId="54411C07" w14:textId="3AB6F619" w:rsidR="00914394" w:rsidRDefault="00A44C9B" w:rsidP="00A44C9B">
      <w:pPr>
        <w:pStyle w:val="Nrlal"/>
      </w:pPr>
      <w:r>
        <w:t>Pour le recueil</w:t>
      </w:r>
      <w:r w:rsidR="00465761">
        <w:t>, n</w:t>
      </w:r>
      <w:r w:rsidR="00765546">
        <w:t>ous étions</w:t>
      </w:r>
      <w:r w:rsidR="00A83C33">
        <w:t xml:space="preserve"> </w:t>
      </w:r>
      <w:r w:rsidR="003C55B3">
        <w:t xml:space="preserve">dans une posture d’écoute </w:t>
      </w:r>
      <w:r w:rsidR="00A83C33">
        <w:t>et</w:t>
      </w:r>
      <w:r w:rsidR="003C55B3">
        <w:t xml:space="preserve"> de curiosité (Imbert, 2010 ; </w:t>
      </w:r>
      <w:proofErr w:type="spellStart"/>
      <w:r w:rsidR="003C55B3">
        <w:t>Romelaer</w:t>
      </w:r>
      <w:proofErr w:type="spellEnd"/>
      <w:r w:rsidR="003C55B3">
        <w:t>, 2005)</w:t>
      </w:r>
      <w:r w:rsidR="00BA3964">
        <w:t xml:space="preserve">, tout en </w:t>
      </w:r>
      <w:r w:rsidR="00765546">
        <w:t>cherchant à faciliter</w:t>
      </w:r>
      <w:r w:rsidR="00E7406B">
        <w:t xml:space="preserve"> </w:t>
      </w:r>
      <w:r w:rsidR="003C55B3">
        <w:t xml:space="preserve">la mise en confiance des personnes rencontrées, </w:t>
      </w:r>
      <w:r w:rsidR="00765546">
        <w:t>notamment dans le</w:t>
      </w:r>
      <w:r w:rsidR="003C55B3">
        <w:t xml:space="preserve"> cas où l’enquête pourrait </w:t>
      </w:r>
      <w:r w:rsidR="008D1F49">
        <w:t>apparaître,</w:t>
      </w:r>
      <w:r w:rsidR="009C3A9E">
        <w:t xml:space="preserve"> à tort,</w:t>
      </w:r>
      <w:r w:rsidR="003C55B3">
        <w:t xml:space="preserve"> comme une évaluation des actions menées</w:t>
      </w:r>
      <w:r w:rsidR="000814F4">
        <w:t xml:space="preserve"> </w:t>
      </w:r>
      <w:r w:rsidR="008D1F49">
        <w:t>en raison de la commande UBL/UEB</w:t>
      </w:r>
      <w:r w:rsidR="003C55B3">
        <w:t xml:space="preserve">. </w:t>
      </w:r>
      <w:r>
        <w:t xml:space="preserve">La méthodologie développée au travers de l’entretien semi-directif, nous permit </w:t>
      </w:r>
      <w:r w:rsidR="00BA3964">
        <w:t>de recueillir des données qui n’avaient pas été anticipé</w:t>
      </w:r>
      <w:r w:rsidR="00765546">
        <w:t>e</w:t>
      </w:r>
      <w:r w:rsidR="00BA3964">
        <w:t>s (Jones, 2000</w:t>
      </w:r>
      <w:r w:rsidR="008D1F49">
        <w:t xml:space="preserve">), puisque </w:t>
      </w:r>
      <w:r w:rsidR="00CF6F31">
        <w:t>lors de</w:t>
      </w:r>
      <w:r w:rsidR="007E5A21">
        <w:t xml:space="preserve"> </w:t>
      </w:r>
      <w:r w:rsidR="008D1F49">
        <w:t xml:space="preserve">cette phase exploratoire des hypothèses opérationnelles </w:t>
      </w:r>
      <w:r w:rsidR="008D1F49" w:rsidRPr="001971E0">
        <w:t>n’avai</w:t>
      </w:r>
      <w:r w:rsidR="001971E0" w:rsidRPr="001971E0">
        <w:t>en</w:t>
      </w:r>
      <w:r w:rsidR="008D1F49" w:rsidRPr="001971E0">
        <w:t>t pas</w:t>
      </w:r>
      <w:r w:rsidR="008D1F49">
        <w:t xml:space="preserve"> été formulées</w:t>
      </w:r>
      <w:r w:rsidR="00BA3964">
        <w:t>.</w:t>
      </w:r>
      <w:r w:rsidR="00841CDB">
        <w:t xml:space="preserve"> </w:t>
      </w:r>
    </w:p>
    <w:p w14:paraId="5755DC3E" w14:textId="0ACC16B5" w:rsidR="004E1DCE" w:rsidRDefault="00CF6F31" w:rsidP="00841CDB">
      <w:pPr>
        <w:pStyle w:val="Nrlal"/>
      </w:pPr>
      <w:r>
        <w:t>Le protocole contenait</w:t>
      </w:r>
      <w:r w:rsidR="00841CDB">
        <w:t xml:space="preserve"> six phases. 1) La première phase de</w:t>
      </w:r>
      <w:r w:rsidR="007E5A21">
        <w:t xml:space="preserve"> recueil des données </w:t>
      </w:r>
      <w:r>
        <w:t>était</w:t>
      </w:r>
      <w:r w:rsidR="007E5A21">
        <w:t xml:space="preserve"> issu</w:t>
      </w:r>
      <w:r w:rsidR="00841CDB">
        <w:t>e</w:t>
      </w:r>
      <w:r w:rsidR="007E5A21">
        <w:t xml:space="preserve"> d’un travail d’état des lieux</w:t>
      </w:r>
      <w:r w:rsidR="004E1DCE">
        <w:t xml:space="preserve"> des usages de l’</w:t>
      </w:r>
      <w:proofErr w:type="spellStart"/>
      <w:r w:rsidR="004E1DCE">
        <w:t>ePortfolio</w:t>
      </w:r>
      <w:proofErr w:type="spellEnd"/>
      <w:r w:rsidR="004E1DCE">
        <w:t xml:space="preserve"> dans plusieurs enseignements</w:t>
      </w:r>
      <w:r w:rsidR="00841CDB">
        <w:t xml:space="preserve"> (2016-2017)</w:t>
      </w:r>
      <w:r w:rsidR="004E1DCE">
        <w:t xml:space="preserve">. </w:t>
      </w:r>
      <w:r w:rsidR="00841CDB">
        <w:t>2) Dans une seconde phase, en 2018, l</w:t>
      </w:r>
      <w:r w:rsidR="004E1DCE">
        <w:t xml:space="preserve">a problématique liée à l’évaluation </w:t>
      </w:r>
      <w:r w:rsidR="003C55B3">
        <w:t xml:space="preserve">a été </w:t>
      </w:r>
      <w:r w:rsidR="003C55B3" w:rsidRPr="001971E0">
        <w:t>choisi</w:t>
      </w:r>
      <w:r w:rsidR="001971E0">
        <w:t>e</w:t>
      </w:r>
      <w:r w:rsidR="003C55B3">
        <w:t xml:space="preserve"> en raison de la récurrence et rich</w:t>
      </w:r>
      <w:r w:rsidR="000F0C3B">
        <w:t xml:space="preserve">esse des entretiens à ce sujet </w:t>
      </w:r>
      <w:r w:rsidR="003C55B3">
        <w:t xml:space="preserve">(Guillemette et </w:t>
      </w:r>
      <w:proofErr w:type="spellStart"/>
      <w:r w:rsidR="003C55B3">
        <w:t>Luckerhoff</w:t>
      </w:r>
      <w:proofErr w:type="spellEnd"/>
      <w:r w:rsidR="003C55B3">
        <w:t>,</w:t>
      </w:r>
      <w:r w:rsidR="000F0C3B">
        <w:t xml:space="preserve"> 2012 ; Glaser et Strauss, 2010</w:t>
      </w:r>
      <w:r w:rsidR="004E1DCE">
        <w:t xml:space="preserve">). </w:t>
      </w:r>
      <w:r w:rsidR="00841CDB">
        <w:t xml:space="preserve">3) </w:t>
      </w:r>
      <w:r w:rsidR="004E1DCE">
        <w:t>A la suite de ce constat</w:t>
      </w:r>
      <w:r w:rsidR="00841CDB">
        <w:t xml:space="preserve">, la même année, </w:t>
      </w:r>
      <w:r w:rsidR="004E1DCE">
        <w:t>une revue de littérature concernant l’év</w:t>
      </w:r>
      <w:r w:rsidR="00841CDB">
        <w:t>aluation de l’</w:t>
      </w:r>
      <w:proofErr w:type="spellStart"/>
      <w:r w:rsidR="00841CDB">
        <w:t>ePortfolio</w:t>
      </w:r>
      <w:proofErr w:type="spellEnd"/>
      <w:r w:rsidR="00841CDB">
        <w:t xml:space="preserve"> a mis au</w:t>
      </w:r>
      <w:r w:rsidR="004E1DCE">
        <w:t xml:space="preserve"> jour une opposition entre des modalités sommatives et formatives. Or, les discours des enquêtés évoquaient cette opposition tout en combinant parfois ces deux modalités. </w:t>
      </w:r>
      <w:r w:rsidR="00841CDB">
        <w:t xml:space="preserve">4) </w:t>
      </w:r>
      <w:r w:rsidR="00C97B48">
        <w:t xml:space="preserve">A partir de ce travail inductif, la « sensibilité théorique » (Strauss et </w:t>
      </w:r>
      <w:r w:rsidR="00C97B48" w:rsidRPr="00ED5839">
        <w:t>Corbin</w:t>
      </w:r>
      <w:r w:rsidR="00C97B48">
        <w:t>, 2004</w:t>
      </w:r>
      <w:r w:rsidR="00841CDB">
        <w:t xml:space="preserve">) issue des lectures a permis d’élaborer une </w:t>
      </w:r>
      <w:r w:rsidR="00841CDB">
        <w:lastRenderedPageBreak/>
        <w:t>grille d’analyse thématique des entretiens (2018-2019).</w:t>
      </w:r>
      <w:r w:rsidR="00C97B48">
        <w:t xml:space="preserve"> </w:t>
      </w:r>
      <w:r w:rsidR="00841CDB" w:rsidRPr="00841CDB">
        <w:t>5)</w:t>
      </w:r>
      <w:r w:rsidR="00841CDB">
        <w:t xml:space="preserve"> </w:t>
      </w:r>
      <w:r w:rsidR="00ED5839">
        <w:t>La</w:t>
      </w:r>
      <w:r w:rsidR="00841CDB">
        <w:t xml:space="preserve"> cinquième</w:t>
      </w:r>
      <w:r w:rsidR="00ED5839">
        <w:t xml:space="preserve"> phase d’analyse</w:t>
      </w:r>
      <w:r w:rsidR="00841CDB">
        <w:t xml:space="preserve"> (2018-2019)</w:t>
      </w:r>
      <w:r w:rsidR="00ED5839">
        <w:t xml:space="preserve">, dont rend plus particulièrement compte cet article, </w:t>
      </w:r>
      <w:r w:rsidR="004E1DCE">
        <w:t>a alors consisté à re</w:t>
      </w:r>
      <w:r w:rsidR="00B12570">
        <w:t xml:space="preserve">pérer dans les transcriptions d’entretiens </w:t>
      </w:r>
      <w:r w:rsidR="00C97B48">
        <w:t>les types d’évaluation sommative et/ou formative</w:t>
      </w:r>
      <w:r w:rsidR="00B12570">
        <w:t xml:space="preserve"> </w:t>
      </w:r>
      <w:r w:rsidR="00C97B48">
        <w:t xml:space="preserve">choisies </w:t>
      </w:r>
      <w:r w:rsidR="00B12570">
        <w:t>par ceux qui les mettent en place, puis, à les confronter à la revue de littérature concernant les usages de l’</w:t>
      </w:r>
      <w:proofErr w:type="spellStart"/>
      <w:r w:rsidR="00B12570">
        <w:t>ePortfolio</w:t>
      </w:r>
      <w:proofErr w:type="spellEnd"/>
      <w:r w:rsidR="00B12570">
        <w:t>.</w:t>
      </w:r>
      <w:r w:rsidR="001E772F">
        <w:t xml:space="preserve"> L’objectif </w:t>
      </w:r>
      <w:r w:rsidR="000F6256">
        <w:t>fut</w:t>
      </w:r>
      <w:r w:rsidR="001E772F">
        <w:t xml:space="preserve"> de proposer des catégories </w:t>
      </w:r>
      <w:r w:rsidR="000F6256">
        <w:t xml:space="preserve">(Corbin et Strauss, 2004) </w:t>
      </w:r>
      <w:r w:rsidR="001E772F">
        <w:t>des usages évaluatifs de l’</w:t>
      </w:r>
      <w:proofErr w:type="spellStart"/>
      <w:r w:rsidR="001E772F">
        <w:t>ePortfolio</w:t>
      </w:r>
      <w:proofErr w:type="spellEnd"/>
      <w:r w:rsidR="001E772F">
        <w:t>.</w:t>
      </w:r>
      <w:r w:rsidR="00C97B48">
        <w:t xml:space="preserve"> Les justifications des acteurs étaient également repérées pour permettre de mieux cerner leurs choix pédagogiques (usages pédagogiques de l’</w:t>
      </w:r>
      <w:proofErr w:type="spellStart"/>
      <w:r w:rsidR="00C97B48">
        <w:t>ePortfolio</w:t>
      </w:r>
      <w:proofErr w:type="spellEnd"/>
      <w:r w:rsidR="00C97B48">
        <w:t xml:space="preserve">) ainsi que les fonctionnalités dont ils se saisissent ou qui leur posaient question pour l’appropriation (approche instrumentale). </w:t>
      </w:r>
      <w:r w:rsidR="00841CDB">
        <w:t xml:space="preserve">6) </w:t>
      </w:r>
      <w:r w:rsidR="00C97B48">
        <w:t>A l’issue de ce travail d’</w:t>
      </w:r>
      <w:r w:rsidR="001E772F">
        <w:t>analyse</w:t>
      </w:r>
      <w:r w:rsidR="00841CDB">
        <w:t xml:space="preserve">, </w:t>
      </w:r>
      <w:r w:rsidR="001E772F">
        <w:t>il s’est agi de mettre en relation ces premières catégorisations sous forme graphique, à partir de deux axes structurants les analyses réalisées</w:t>
      </w:r>
      <w:r w:rsidR="000F6256">
        <w:t xml:space="preserve"> (en 2019)</w:t>
      </w:r>
      <w:r w:rsidR="001E772F">
        <w:t>. Ce graphique est présenté dans la partie suivante</w:t>
      </w:r>
      <w:r w:rsidR="000F6256">
        <w:t>.</w:t>
      </w:r>
    </w:p>
    <w:p w14:paraId="60DD28A2" w14:textId="2688E673" w:rsidR="003C55B3" w:rsidRDefault="001E772F" w:rsidP="004E1DCE">
      <w:pPr>
        <w:pStyle w:val="Nrlal"/>
      </w:pPr>
      <w:r>
        <w:t>A l’issue de cette phase d’analyse, l</w:t>
      </w:r>
      <w:r w:rsidR="003C55B3">
        <w:t xml:space="preserve">es résultats mériteraient donc des ancrages théoriques et empiriques plus approfondis et sont proposés comme une première </w:t>
      </w:r>
      <w:r w:rsidR="000F0C3B">
        <w:t>proposition</w:t>
      </w:r>
      <w:r w:rsidR="003C55B3">
        <w:t xml:space="preserve"> de clarification des </w:t>
      </w:r>
      <w:r>
        <w:t>usages</w:t>
      </w:r>
      <w:r w:rsidR="003C55B3">
        <w:t xml:space="preserve"> des acteurs.</w:t>
      </w:r>
      <w:r>
        <w:t xml:space="preserve"> Plus précisément,</w:t>
      </w:r>
      <w:r w:rsidR="00627C12">
        <w:t xml:space="preserve"> pour achever la démarche itérative par théorisation ancrée,</w:t>
      </w:r>
      <w:r>
        <w:t xml:space="preserve"> il s’agirait maintenant de compléter les données à partir de cette catégorisation et </w:t>
      </w:r>
      <w:proofErr w:type="gramStart"/>
      <w:r>
        <w:t>du cadre théorique stabilisés</w:t>
      </w:r>
      <w:proofErr w:type="gramEnd"/>
      <w:r>
        <w:t>.</w:t>
      </w:r>
      <w:r w:rsidR="00627C12">
        <w:t xml:space="preserve"> Les vérifications empiriques de la catégorisation proposée, accompagnées d’une stratégie de recueil des données ajustées, permettraient de consolider les résultats (Guillemette, 2006 ; </w:t>
      </w:r>
      <w:proofErr w:type="spellStart"/>
      <w:r w:rsidR="00627C12">
        <w:t>Kelle</w:t>
      </w:r>
      <w:proofErr w:type="spellEnd"/>
      <w:r w:rsidR="00627C12">
        <w:t>, 2005).</w:t>
      </w:r>
    </w:p>
    <w:p w14:paraId="1F6CC4DE" w14:textId="3426DEDF" w:rsidR="003A3DA1" w:rsidRDefault="005F1773" w:rsidP="006551E2">
      <w:pPr>
        <w:pStyle w:val="TITRE2a"/>
      </w:pPr>
      <w:r>
        <w:t>Enseignements,</w:t>
      </w:r>
      <w:r w:rsidR="003C55B3">
        <w:t xml:space="preserve"> parcours de formation</w:t>
      </w:r>
      <w:r>
        <w:t xml:space="preserve"> et </w:t>
      </w:r>
      <w:r w:rsidRPr="00BE4931">
        <w:t>outils</w:t>
      </w:r>
      <w:r w:rsidR="003C55B3" w:rsidRPr="00BE4931">
        <w:t xml:space="preserve"> concernés</w:t>
      </w:r>
      <w:r w:rsidR="008D1F49" w:rsidRPr="00BE4931">
        <w:t xml:space="preserve"> par le recueil de données </w:t>
      </w:r>
    </w:p>
    <w:p w14:paraId="2AC92F59" w14:textId="6F8E83DF" w:rsidR="003C55B3" w:rsidRDefault="000F6256" w:rsidP="003C55B3">
      <w:pPr>
        <w:pStyle w:val="Nrlal"/>
      </w:pPr>
      <w:r>
        <w:t>Ont été enquêté</w:t>
      </w:r>
      <w:r w:rsidR="00CF6F31">
        <w:t>es</w:t>
      </w:r>
      <w:r>
        <w:t xml:space="preserve"> des formations mobilisant un </w:t>
      </w:r>
      <w:proofErr w:type="spellStart"/>
      <w:r>
        <w:t>ePortfolio</w:t>
      </w:r>
      <w:proofErr w:type="spellEnd"/>
      <w:r>
        <w:t xml:space="preserve">. L’ensemble des </w:t>
      </w:r>
      <w:r w:rsidR="005A6D39">
        <w:t>entretiens ont été recueillis</w:t>
      </w:r>
      <w:r w:rsidR="00EE17D1">
        <w:t xml:space="preserve"> dans</w:t>
      </w:r>
      <w:r w:rsidR="003C55B3" w:rsidRPr="00F60686">
        <w:t xml:space="preserve"> quatre établissements : l’université de Rennes 1, l’université de Rennes  2, l’Université de Bretagne Occidentale</w:t>
      </w:r>
      <w:r w:rsidR="003C55B3">
        <w:t xml:space="preserve"> (comprenant les ESPE de Bretagne)</w:t>
      </w:r>
      <w:r w:rsidR="003C55B3" w:rsidRPr="00F60686">
        <w:t xml:space="preserve"> et l’E</w:t>
      </w:r>
      <w:r w:rsidR="00EE17D1">
        <w:t xml:space="preserve">cole </w:t>
      </w:r>
      <w:r w:rsidR="003C55B3" w:rsidRPr="00F60686">
        <w:t>N</w:t>
      </w:r>
      <w:r w:rsidR="00EE17D1">
        <w:t xml:space="preserve">ationale </w:t>
      </w:r>
      <w:r w:rsidR="003C55B3" w:rsidRPr="00F60686">
        <w:t>S</w:t>
      </w:r>
      <w:r w:rsidR="00EE17D1">
        <w:t xml:space="preserve">upérieure des </w:t>
      </w:r>
      <w:r w:rsidR="003C55B3" w:rsidRPr="00F60686">
        <w:t>T</w:t>
      </w:r>
      <w:r w:rsidR="00EE17D1">
        <w:t xml:space="preserve">echniques </w:t>
      </w:r>
      <w:r w:rsidR="003C55B3" w:rsidRPr="00F60686">
        <w:t>A</w:t>
      </w:r>
      <w:r w:rsidR="00EE17D1">
        <w:t>vancées de Brest (ENSTA)</w:t>
      </w:r>
      <w:r w:rsidR="003C55B3" w:rsidRPr="00F60686">
        <w:t xml:space="preserve">. </w:t>
      </w:r>
    </w:p>
    <w:p w14:paraId="050F9B4D" w14:textId="4965E36B" w:rsidR="003C55B3" w:rsidRDefault="0019085F" w:rsidP="0019085F">
      <w:pPr>
        <w:pStyle w:val="Nrlal"/>
      </w:pPr>
      <w:r>
        <w:t xml:space="preserve">Le corpus </w:t>
      </w:r>
      <w:r w:rsidR="00D24E57">
        <w:t>comporte</w:t>
      </w:r>
      <w:r>
        <w:t xml:space="preserve"> une </w:t>
      </w:r>
      <w:r w:rsidR="00252C88">
        <w:t xml:space="preserve">diversité des cursus et des cultures d’enseignement : </w:t>
      </w:r>
      <w:r w:rsidR="003C55B3" w:rsidRPr="00F60686">
        <w:t>ingénierie, sciences de la nature et des techniques</w:t>
      </w:r>
      <w:r w:rsidR="00252C88">
        <w:t>,</w:t>
      </w:r>
      <w:r w:rsidR="003C55B3" w:rsidRPr="00F60686">
        <w:t xml:space="preserve"> sciences humaines. Les </w:t>
      </w:r>
      <w:r w:rsidR="00D24E57">
        <w:t>enseignements</w:t>
      </w:r>
      <w:r w:rsidR="003C55B3" w:rsidRPr="00F60686">
        <w:t xml:space="preserve"> </w:t>
      </w:r>
      <w:r w:rsidR="00252C88">
        <w:t>sont des</w:t>
      </w:r>
      <w:r w:rsidR="003C55B3" w:rsidRPr="00F60686">
        <w:t xml:space="preserve"> enseignements obligatoires de tronc commun, de spécialité</w:t>
      </w:r>
      <w:r w:rsidR="00D24E57">
        <w:t xml:space="preserve"> ou</w:t>
      </w:r>
      <w:r w:rsidR="003C55B3" w:rsidRPr="00F60686">
        <w:t xml:space="preserve"> d’option, majoritairement intégrés à des modules d’insertion professionnelle et de professionnalisation. Les étudiants impliqués sont répartis en promotion d’une vingtaine à </w:t>
      </w:r>
      <w:r w:rsidR="00D24E57">
        <w:t>plusieurs centaines d’étudiants.</w:t>
      </w:r>
    </w:p>
    <w:p w14:paraId="42C590F2" w14:textId="3E637C35" w:rsidR="003C55B3" w:rsidRDefault="003C55B3" w:rsidP="005F1773">
      <w:pPr>
        <w:pStyle w:val="Nrlal"/>
      </w:pPr>
      <w:r w:rsidRPr="00F60686">
        <w:t>La composition des équipes</w:t>
      </w:r>
      <w:r w:rsidR="00D24E57">
        <w:t xml:space="preserve"> de chaque formation étudiée</w:t>
      </w:r>
      <w:r w:rsidRPr="00F60686">
        <w:t xml:space="preserve"> varie suivant les établissements et les types d’enseignements concernés. Les initiateurs peuvent être des responsables d’enseignements, des enseignants, des formateurs ou des ingénieurs pédagogiques in</w:t>
      </w:r>
      <w:r w:rsidR="00FF2648">
        <w:t>tervenants dans le cours</w:t>
      </w:r>
      <w:r w:rsidRPr="00FF2648">
        <w:t xml:space="preserve">. </w:t>
      </w:r>
      <w:r w:rsidR="00FF2648" w:rsidRPr="00FF2648">
        <w:t>L</w:t>
      </w:r>
      <w:r w:rsidR="005F1773" w:rsidRPr="00FF2648">
        <w:t xml:space="preserve">es dispositifs </w:t>
      </w:r>
      <w:r w:rsidR="00C32418" w:rsidRPr="00FF2648">
        <w:t>ont été créés</w:t>
      </w:r>
      <w:r w:rsidR="005F1773" w:rsidRPr="00FF2648">
        <w:t xml:space="preserve"> </w:t>
      </w:r>
      <w:r w:rsidR="00D24E57">
        <w:t xml:space="preserve">soit </w:t>
      </w:r>
      <w:r w:rsidR="005F1773" w:rsidRPr="00FF2648">
        <w:t>à l’initiative d</w:t>
      </w:r>
      <w:r w:rsidR="00C32418" w:rsidRPr="00FF2648">
        <w:t>’</w:t>
      </w:r>
      <w:r w:rsidR="005F1773" w:rsidRPr="00FF2648">
        <w:t xml:space="preserve">enseignants (Université Rennes 2, ENSTA) ou </w:t>
      </w:r>
      <w:r w:rsidR="00C32418" w:rsidRPr="00FF2648">
        <w:t xml:space="preserve">à la suite </w:t>
      </w:r>
      <w:r w:rsidR="005F1773" w:rsidRPr="00FF2648">
        <w:t xml:space="preserve">d’une politique volontariste de l’établissement (UBO, Université de Rennes 1) </w:t>
      </w:r>
      <w:r w:rsidR="00D24E57">
        <w:t>de développer d</w:t>
      </w:r>
      <w:r w:rsidR="00C32418" w:rsidRPr="00FF2648">
        <w:t>es usages autour d’un outil tel que</w:t>
      </w:r>
      <w:r w:rsidR="005F1773" w:rsidRPr="00FF2648">
        <w:t xml:space="preserve"> </w:t>
      </w:r>
      <w:r w:rsidR="005F1773" w:rsidRPr="00FF2648">
        <w:rPr>
          <w:i/>
        </w:rPr>
        <w:t>Mahara</w:t>
      </w:r>
      <w:r w:rsidR="00FF2648">
        <w:rPr>
          <w:i/>
        </w:rPr>
        <w:t xml:space="preserve">, </w:t>
      </w:r>
      <w:r w:rsidR="00FF2648">
        <w:t xml:space="preserve">une application </w:t>
      </w:r>
      <w:r w:rsidR="00FF2648">
        <w:rPr>
          <w:i/>
        </w:rPr>
        <w:t xml:space="preserve">web </w:t>
      </w:r>
      <w:r w:rsidR="00FF2648" w:rsidRPr="00FF2648">
        <w:t>dédiée spécifiquement à la création de portfolio électronique</w:t>
      </w:r>
      <w:r w:rsidR="005F1773" w:rsidRPr="00FF2648">
        <w:t>.</w:t>
      </w:r>
      <w:r w:rsidR="005F1773">
        <w:t xml:space="preserve"> </w:t>
      </w:r>
      <w:r w:rsidR="00C32418">
        <w:t>C’est la raison pour laquelle</w:t>
      </w:r>
      <w:r w:rsidR="0019085F">
        <w:t xml:space="preserve"> </w:t>
      </w:r>
      <w:r w:rsidR="00C32418" w:rsidRPr="00FF2648">
        <w:rPr>
          <w:i/>
        </w:rPr>
        <w:t>Mahara</w:t>
      </w:r>
      <w:r w:rsidR="00C32418">
        <w:t xml:space="preserve"> est </w:t>
      </w:r>
      <w:r w:rsidR="008C0B9A">
        <w:t xml:space="preserve">l’application </w:t>
      </w:r>
      <w:r w:rsidR="008C0B9A" w:rsidRPr="00D24E57">
        <w:rPr>
          <w:i/>
        </w:rPr>
        <w:t>web</w:t>
      </w:r>
      <w:r w:rsidR="008C0B9A">
        <w:t xml:space="preserve"> la plus utilisé</w:t>
      </w:r>
      <w:r w:rsidR="00BA5CE7">
        <w:t>e</w:t>
      </w:r>
      <w:r w:rsidR="008C0B9A">
        <w:t xml:space="preserve"> par les établissements sollicités. </w:t>
      </w:r>
    </w:p>
    <w:p w14:paraId="73FA885A" w14:textId="77777777" w:rsidR="008D1F49" w:rsidRDefault="008D1F49" w:rsidP="005F1773">
      <w:pPr>
        <w:pStyle w:val="Nrlal"/>
      </w:pPr>
    </w:p>
    <w:p w14:paraId="5FBAC43B" w14:textId="77777777" w:rsidR="008D1F49" w:rsidRDefault="008D1F49" w:rsidP="008D1F49">
      <w:pPr>
        <w:pStyle w:val="Nrlal"/>
      </w:pPr>
      <w:r>
        <w:t>Le tableau suivant permet de préciser les enseignements concernés par l’enquête sur laquelle s’appuie cet article.</w:t>
      </w:r>
    </w:p>
    <w:p w14:paraId="4D949638" w14:textId="09A0E449" w:rsidR="009846E9" w:rsidRPr="009846E9" w:rsidRDefault="009846E9" w:rsidP="008D1F49">
      <w:pPr>
        <w:pStyle w:val="Nrlal"/>
        <w:rPr>
          <w:b/>
        </w:rPr>
      </w:pPr>
    </w:p>
    <w:tbl>
      <w:tblPr>
        <w:tblStyle w:val="Grilledutableau"/>
        <w:tblW w:w="7939" w:type="dxa"/>
        <w:tblInd w:w="-147" w:type="dxa"/>
        <w:tblLayout w:type="fixed"/>
        <w:tblLook w:val="04A0" w:firstRow="1" w:lastRow="0" w:firstColumn="1" w:lastColumn="0" w:noHBand="0" w:noVBand="1"/>
      </w:tblPr>
      <w:tblGrid>
        <w:gridCol w:w="1398"/>
        <w:gridCol w:w="1134"/>
        <w:gridCol w:w="2126"/>
        <w:gridCol w:w="1134"/>
        <w:gridCol w:w="1134"/>
        <w:gridCol w:w="1013"/>
      </w:tblGrid>
      <w:tr w:rsidR="00465761" w:rsidRPr="00C803E1" w14:paraId="16206CB6" w14:textId="77777777" w:rsidTr="00D24E57">
        <w:tc>
          <w:tcPr>
            <w:tcW w:w="1398" w:type="dxa"/>
          </w:tcPr>
          <w:p w14:paraId="64577A77" w14:textId="401EDAC5" w:rsidR="00465761" w:rsidRPr="00C803E1" w:rsidRDefault="00465761" w:rsidP="00465761">
            <w:pPr>
              <w:rPr>
                <w:rFonts w:ascii="Times New Roman" w:hAnsi="Times New Roman" w:cs="Times New Roman"/>
                <w:sz w:val="18"/>
                <w:szCs w:val="18"/>
              </w:rPr>
            </w:pPr>
            <w:r w:rsidRPr="00C803E1">
              <w:rPr>
                <w:rFonts w:ascii="Times New Roman" w:hAnsi="Times New Roman" w:cs="Times New Roman"/>
                <w:i/>
                <w:sz w:val="18"/>
                <w:szCs w:val="18"/>
              </w:rPr>
              <w:t xml:space="preserve">Formation </w:t>
            </w:r>
          </w:p>
        </w:tc>
        <w:tc>
          <w:tcPr>
            <w:tcW w:w="1134" w:type="dxa"/>
          </w:tcPr>
          <w:p w14:paraId="0B02154E" w14:textId="079E01C7" w:rsidR="00465761" w:rsidRPr="00C803E1" w:rsidRDefault="00465761" w:rsidP="00465761">
            <w:pPr>
              <w:rPr>
                <w:rFonts w:ascii="Times New Roman" w:hAnsi="Times New Roman" w:cs="Times New Roman"/>
                <w:sz w:val="18"/>
                <w:szCs w:val="18"/>
              </w:rPr>
            </w:pPr>
            <w:r>
              <w:rPr>
                <w:rFonts w:ascii="Times New Roman" w:hAnsi="Times New Roman" w:cs="Times New Roman"/>
                <w:i/>
                <w:sz w:val="18"/>
                <w:szCs w:val="18"/>
              </w:rPr>
              <w:t>Volume d’étudiants</w:t>
            </w:r>
            <w:r w:rsidRPr="00C803E1">
              <w:rPr>
                <w:rFonts w:ascii="Times New Roman" w:hAnsi="Times New Roman" w:cs="Times New Roman"/>
                <w:i/>
                <w:sz w:val="18"/>
                <w:szCs w:val="18"/>
              </w:rPr>
              <w:t xml:space="preserve"> </w:t>
            </w:r>
            <w:r>
              <w:rPr>
                <w:rFonts w:ascii="Times New Roman" w:hAnsi="Times New Roman" w:cs="Times New Roman"/>
                <w:i/>
                <w:sz w:val="18"/>
                <w:szCs w:val="18"/>
              </w:rPr>
              <w:t>inscrits</w:t>
            </w:r>
            <w:r w:rsidRPr="00C803E1">
              <w:rPr>
                <w:rFonts w:ascii="Times New Roman" w:hAnsi="Times New Roman" w:cs="Times New Roman"/>
                <w:i/>
                <w:sz w:val="18"/>
                <w:szCs w:val="18"/>
              </w:rPr>
              <w:t xml:space="preserve"> </w:t>
            </w:r>
          </w:p>
        </w:tc>
        <w:tc>
          <w:tcPr>
            <w:tcW w:w="2126" w:type="dxa"/>
          </w:tcPr>
          <w:p w14:paraId="69F7FE4A" w14:textId="2A76ED9E" w:rsidR="00465761" w:rsidRPr="00C803E1" w:rsidRDefault="00465761" w:rsidP="00465761">
            <w:pPr>
              <w:rPr>
                <w:rFonts w:ascii="Times New Roman" w:hAnsi="Times New Roman" w:cs="Times New Roman"/>
                <w:sz w:val="18"/>
                <w:szCs w:val="18"/>
              </w:rPr>
            </w:pPr>
            <w:r>
              <w:rPr>
                <w:rFonts w:ascii="Times New Roman" w:hAnsi="Times New Roman" w:cs="Times New Roman"/>
                <w:i/>
                <w:sz w:val="18"/>
                <w:szCs w:val="18"/>
              </w:rPr>
              <w:t>Constitution de l’équipe pédagogique</w:t>
            </w:r>
          </w:p>
        </w:tc>
        <w:tc>
          <w:tcPr>
            <w:tcW w:w="1134" w:type="dxa"/>
          </w:tcPr>
          <w:p w14:paraId="525FE7B3" w14:textId="2F869F7D" w:rsidR="00465761" w:rsidRPr="00C803E1" w:rsidRDefault="00465761" w:rsidP="00465761">
            <w:pPr>
              <w:rPr>
                <w:rFonts w:ascii="Times New Roman" w:hAnsi="Times New Roman" w:cs="Times New Roman"/>
                <w:sz w:val="18"/>
                <w:szCs w:val="18"/>
              </w:rPr>
            </w:pPr>
            <w:r>
              <w:rPr>
                <w:rFonts w:ascii="Times New Roman" w:hAnsi="Times New Roman" w:cs="Times New Roman"/>
                <w:i/>
                <w:sz w:val="18"/>
                <w:szCs w:val="18"/>
              </w:rPr>
              <w:t>Date de démarrage de la mise en place de l’</w:t>
            </w:r>
            <w:proofErr w:type="spellStart"/>
            <w:r>
              <w:rPr>
                <w:rFonts w:ascii="Times New Roman" w:hAnsi="Times New Roman" w:cs="Times New Roman"/>
                <w:i/>
                <w:sz w:val="18"/>
                <w:szCs w:val="18"/>
              </w:rPr>
              <w:t>ePortfolio</w:t>
            </w:r>
            <w:proofErr w:type="spellEnd"/>
          </w:p>
        </w:tc>
        <w:tc>
          <w:tcPr>
            <w:tcW w:w="1134" w:type="dxa"/>
          </w:tcPr>
          <w:p w14:paraId="44489206" w14:textId="7A9842DC" w:rsidR="00465761" w:rsidRPr="00C803E1" w:rsidRDefault="00465761" w:rsidP="00465761">
            <w:pPr>
              <w:rPr>
                <w:rFonts w:ascii="Times New Roman" w:hAnsi="Times New Roman" w:cs="Times New Roman"/>
                <w:sz w:val="18"/>
                <w:szCs w:val="18"/>
              </w:rPr>
            </w:pPr>
            <w:r>
              <w:rPr>
                <w:rFonts w:ascii="Times New Roman" w:hAnsi="Times New Roman" w:cs="Times New Roman"/>
                <w:i/>
                <w:sz w:val="18"/>
                <w:szCs w:val="18"/>
              </w:rPr>
              <w:t>Evaluation </w:t>
            </w:r>
          </w:p>
        </w:tc>
        <w:tc>
          <w:tcPr>
            <w:tcW w:w="1013" w:type="dxa"/>
          </w:tcPr>
          <w:p w14:paraId="2F16BB69" w14:textId="338D41F6" w:rsidR="00465761" w:rsidRPr="006514CE" w:rsidRDefault="00465761" w:rsidP="00465761">
            <w:pPr>
              <w:rPr>
                <w:sz w:val="18"/>
                <w:szCs w:val="18"/>
              </w:rPr>
            </w:pPr>
            <w:r w:rsidRPr="00194B27">
              <w:rPr>
                <w:i/>
                <w:sz w:val="18"/>
                <w:szCs w:val="18"/>
              </w:rPr>
              <w:t>Corpus d’entretien</w:t>
            </w:r>
          </w:p>
        </w:tc>
      </w:tr>
      <w:tr w:rsidR="00D24E57" w:rsidRPr="00C803E1" w14:paraId="4B1BD2A3" w14:textId="77777777" w:rsidTr="00D24E57">
        <w:tc>
          <w:tcPr>
            <w:tcW w:w="7939" w:type="dxa"/>
            <w:gridSpan w:val="6"/>
          </w:tcPr>
          <w:p w14:paraId="712FA00C" w14:textId="06067319" w:rsidR="00D24E57" w:rsidRPr="00194B27" w:rsidRDefault="00D24E57" w:rsidP="00D24E57">
            <w:pPr>
              <w:jc w:val="center"/>
              <w:rPr>
                <w:i/>
                <w:sz w:val="18"/>
                <w:szCs w:val="18"/>
              </w:rPr>
            </w:pPr>
            <w:r>
              <w:rPr>
                <w:rFonts w:ascii="Times New Roman" w:hAnsi="Times New Roman" w:cs="Times New Roman"/>
                <w:b/>
                <w:sz w:val="18"/>
                <w:szCs w:val="18"/>
              </w:rPr>
              <w:t>Institution 1</w:t>
            </w:r>
          </w:p>
        </w:tc>
      </w:tr>
      <w:tr w:rsidR="00465761" w:rsidRPr="00C803E1" w14:paraId="3FB31E66" w14:textId="77777777" w:rsidTr="00D24E57">
        <w:tc>
          <w:tcPr>
            <w:tcW w:w="1398" w:type="dxa"/>
          </w:tcPr>
          <w:p w14:paraId="179130A7" w14:textId="1B0EB3E0" w:rsidR="00465761" w:rsidRPr="00C803E1" w:rsidRDefault="00465761" w:rsidP="00465761">
            <w:pPr>
              <w:rPr>
                <w:sz w:val="18"/>
                <w:szCs w:val="18"/>
              </w:rPr>
            </w:pPr>
            <w:r w:rsidRPr="00C803E1">
              <w:rPr>
                <w:rFonts w:ascii="Times New Roman" w:hAnsi="Times New Roman" w:cs="Times New Roman"/>
                <w:sz w:val="18"/>
                <w:szCs w:val="18"/>
              </w:rPr>
              <w:t xml:space="preserve">Master Histoire des Sciences et des techniques </w:t>
            </w:r>
          </w:p>
        </w:tc>
        <w:tc>
          <w:tcPr>
            <w:tcW w:w="1134" w:type="dxa"/>
          </w:tcPr>
          <w:p w14:paraId="380447AB" w14:textId="1E1753F2" w:rsidR="00465761" w:rsidRPr="00C803E1" w:rsidRDefault="00465761" w:rsidP="00465761">
            <w:pPr>
              <w:rPr>
                <w:sz w:val="18"/>
                <w:szCs w:val="18"/>
              </w:rPr>
            </w:pPr>
            <w:r w:rsidRPr="00C803E1">
              <w:rPr>
                <w:rFonts w:ascii="Times New Roman" w:hAnsi="Times New Roman" w:cs="Times New Roman"/>
                <w:sz w:val="18"/>
                <w:szCs w:val="18"/>
              </w:rPr>
              <w:t xml:space="preserve">Environ 50 étudiants </w:t>
            </w:r>
          </w:p>
        </w:tc>
        <w:tc>
          <w:tcPr>
            <w:tcW w:w="2126" w:type="dxa"/>
          </w:tcPr>
          <w:p w14:paraId="173E2C29" w14:textId="76A3DB3E" w:rsidR="00465761" w:rsidRPr="00C803E1" w:rsidRDefault="00CF6F31" w:rsidP="00465761">
            <w:pPr>
              <w:rPr>
                <w:sz w:val="18"/>
                <w:szCs w:val="18"/>
              </w:rPr>
            </w:pPr>
            <w:r>
              <w:rPr>
                <w:rFonts w:ascii="Times New Roman" w:hAnsi="Times New Roman" w:cs="Times New Roman"/>
                <w:sz w:val="18"/>
                <w:szCs w:val="18"/>
              </w:rPr>
              <w:t>E</w:t>
            </w:r>
            <w:r w:rsidR="00465761" w:rsidRPr="00C803E1">
              <w:rPr>
                <w:rFonts w:ascii="Times New Roman" w:hAnsi="Times New Roman" w:cs="Times New Roman"/>
                <w:sz w:val="18"/>
                <w:szCs w:val="18"/>
              </w:rPr>
              <w:t>ns</w:t>
            </w:r>
            <w:r w:rsidR="00533101">
              <w:rPr>
                <w:rFonts w:ascii="Times New Roman" w:hAnsi="Times New Roman" w:cs="Times New Roman"/>
                <w:sz w:val="18"/>
                <w:szCs w:val="18"/>
              </w:rPr>
              <w:t>eignants-chercheurs</w:t>
            </w:r>
            <w:r>
              <w:rPr>
                <w:rFonts w:ascii="Times New Roman" w:hAnsi="Times New Roman" w:cs="Times New Roman"/>
                <w:sz w:val="18"/>
                <w:szCs w:val="18"/>
              </w:rPr>
              <w:t xml:space="preserve"> (EC)</w:t>
            </w:r>
            <w:r w:rsidR="00533101">
              <w:rPr>
                <w:rFonts w:ascii="Times New Roman" w:hAnsi="Times New Roman" w:cs="Times New Roman"/>
                <w:sz w:val="18"/>
                <w:szCs w:val="18"/>
              </w:rPr>
              <w:t xml:space="preserve"> et </w:t>
            </w:r>
            <w:r>
              <w:rPr>
                <w:rFonts w:ascii="Times New Roman" w:hAnsi="Times New Roman" w:cs="Times New Roman"/>
                <w:sz w:val="18"/>
                <w:szCs w:val="18"/>
              </w:rPr>
              <w:t>p</w:t>
            </w:r>
            <w:r w:rsidR="00465761" w:rsidRPr="00C803E1">
              <w:rPr>
                <w:rFonts w:ascii="Times New Roman" w:hAnsi="Times New Roman" w:cs="Times New Roman"/>
                <w:sz w:val="18"/>
                <w:szCs w:val="18"/>
              </w:rPr>
              <w:t>ilotage par le service d’orientation et d’insertion professionnelle des étudiants</w:t>
            </w:r>
            <w:r w:rsidR="00465761">
              <w:rPr>
                <w:rFonts w:ascii="Times New Roman" w:hAnsi="Times New Roman" w:cs="Times New Roman"/>
                <w:sz w:val="18"/>
                <w:szCs w:val="18"/>
              </w:rPr>
              <w:t xml:space="preserve"> ainsi que</w:t>
            </w:r>
            <w:r w:rsidR="00235315">
              <w:rPr>
                <w:rFonts w:ascii="Times New Roman" w:hAnsi="Times New Roman" w:cs="Times New Roman"/>
                <w:sz w:val="18"/>
                <w:szCs w:val="18"/>
              </w:rPr>
              <w:t xml:space="preserve"> par</w:t>
            </w:r>
            <w:r w:rsidR="00465761">
              <w:rPr>
                <w:rFonts w:ascii="Times New Roman" w:hAnsi="Times New Roman" w:cs="Times New Roman"/>
                <w:sz w:val="18"/>
                <w:szCs w:val="18"/>
              </w:rPr>
              <w:t xml:space="preserve"> le service d’appui à la pédagogie numérique</w:t>
            </w:r>
          </w:p>
        </w:tc>
        <w:tc>
          <w:tcPr>
            <w:tcW w:w="1134" w:type="dxa"/>
          </w:tcPr>
          <w:p w14:paraId="0879B93C" w14:textId="77777777" w:rsidR="00465761" w:rsidRPr="00C803E1" w:rsidRDefault="00465761" w:rsidP="00465761">
            <w:pPr>
              <w:rPr>
                <w:rFonts w:ascii="Times New Roman" w:hAnsi="Times New Roman" w:cs="Times New Roman"/>
                <w:sz w:val="18"/>
                <w:szCs w:val="18"/>
              </w:rPr>
            </w:pPr>
            <w:r w:rsidRPr="00C803E1">
              <w:rPr>
                <w:rFonts w:ascii="Times New Roman" w:hAnsi="Times New Roman" w:cs="Times New Roman"/>
                <w:sz w:val="18"/>
                <w:szCs w:val="18"/>
              </w:rPr>
              <w:t xml:space="preserve">2016 </w:t>
            </w:r>
            <w:r>
              <w:rPr>
                <w:rFonts w:ascii="Times New Roman" w:hAnsi="Times New Roman" w:cs="Times New Roman"/>
                <w:sz w:val="18"/>
                <w:szCs w:val="18"/>
              </w:rPr>
              <w:t>(</w:t>
            </w:r>
            <w:r w:rsidRPr="00C803E1">
              <w:rPr>
                <w:rFonts w:ascii="Times New Roman" w:hAnsi="Times New Roman" w:cs="Times New Roman"/>
                <w:sz w:val="18"/>
                <w:szCs w:val="18"/>
              </w:rPr>
              <w:t>dans la continuité d’une démarche portfolio</w:t>
            </w:r>
            <w:r>
              <w:rPr>
                <w:rFonts w:ascii="Times New Roman" w:hAnsi="Times New Roman" w:cs="Times New Roman"/>
                <w:sz w:val="18"/>
                <w:szCs w:val="18"/>
              </w:rPr>
              <w:t>)</w:t>
            </w:r>
          </w:p>
          <w:p w14:paraId="4730EDD9" w14:textId="77777777" w:rsidR="00465761" w:rsidRPr="00C803E1" w:rsidRDefault="00465761" w:rsidP="00465761">
            <w:pPr>
              <w:rPr>
                <w:sz w:val="18"/>
                <w:szCs w:val="18"/>
              </w:rPr>
            </w:pPr>
          </w:p>
        </w:tc>
        <w:tc>
          <w:tcPr>
            <w:tcW w:w="1134" w:type="dxa"/>
          </w:tcPr>
          <w:p w14:paraId="3B216637" w14:textId="1E638DAA" w:rsidR="00465761" w:rsidRDefault="00AA3367" w:rsidP="00465761">
            <w:pPr>
              <w:rPr>
                <w:sz w:val="18"/>
                <w:szCs w:val="18"/>
              </w:rPr>
            </w:pPr>
            <w:proofErr w:type="spellStart"/>
            <w:r>
              <w:rPr>
                <w:rFonts w:ascii="Times New Roman" w:hAnsi="Times New Roman" w:cs="Times New Roman"/>
                <w:sz w:val="18"/>
                <w:szCs w:val="18"/>
              </w:rPr>
              <w:t>EP</w:t>
            </w:r>
            <w:r w:rsidR="00465761">
              <w:rPr>
                <w:rFonts w:ascii="Times New Roman" w:hAnsi="Times New Roman" w:cs="Times New Roman"/>
                <w:sz w:val="18"/>
                <w:szCs w:val="18"/>
              </w:rPr>
              <w:t>ortfolio</w:t>
            </w:r>
            <w:proofErr w:type="spellEnd"/>
            <w:r w:rsidR="00465761">
              <w:rPr>
                <w:rFonts w:ascii="Times New Roman" w:hAnsi="Times New Roman" w:cs="Times New Roman"/>
                <w:sz w:val="18"/>
                <w:szCs w:val="18"/>
              </w:rPr>
              <w:t xml:space="preserve"> obligatoire, évalué</w:t>
            </w:r>
          </w:p>
        </w:tc>
        <w:tc>
          <w:tcPr>
            <w:tcW w:w="1013" w:type="dxa"/>
          </w:tcPr>
          <w:p w14:paraId="0B5B114B" w14:textId="4366B504" w:rsidR="00465761" w:rsidRPr="006514CE" w:rsidRDefault="00465761" w:rsidP="00465761">
            <w:pPr>
              <w:rPr>
                <w:sz w:val="18"/>
                <w:szCs w:val="18"/>
              </w:rPr>
            </w:pPr>
            <w:r w:rsidRPr="006514CE">
              <w:rPr>
                <w:sz w:val="18"/>
                <w:szCs w:val="18"/>
              </w:rPr>
              <w:t>1 enseignant-chercheur</w:t>
            </w:r>
            <w:r w:rsidR="00533101">
              <w:rPr>
                <w:sz w:val="18"/>
                <w:szCs w:val="18"/>
              </w:rPr>
              <w:t xml:space="preserve"> (EC)</w:t>
            </w:r>
          </w:p>
        </w:tc>
      </w:tr>
      <w:tr w:rsidR="00465761" w:rsidRPr="00C803E1" w14:paraId="7B227351" w14:textId="77777777" w:rsidTr="00D24E57">
        <w:tc>
          <w:tcPr>
            <w:tcW w:w="1398" w:type="dxa"/>
          </w:tcPr>
          <w:p w14:paraId="74F7331E" w14:textId="539BB803" w:rsidR="00465761" w:rsidRPr="00C803E1" w:rsidRDefault="00465761" w:rsidP="00465761">
            <w:pPr>
              <w:rPr>
                <w:rFonts w:ascii="Times New Roman" w:hAnsi="Times New Roman" w:cs="Times New Roman"/>
                <w:sz w:val="18"/>
                <w:szCs w:val="18"/>
              </w:rPr>
            </w:pPr>
            <w:r w:rsidRPr="00C803E1">
              <w:rPr>
                <w:rFonts w:ascii="Times New Roman" w:hAnsi="Times New Roman" w:cs="Times New Roman"/>
                <w:sz w:val="18"/>
                <w:szCs w:val="18"/>
              </w:rPr>
              <w:t xml:space="preserve">Module de préparation à la vie professionnelle  </w:t>
            </w:r>
            <w:r>
              <w:rPr>
                <w:rFonts w:ascii="Times New Roman" w:hAnsi="Times New Roman" w:cs="Times New Roman"/>
                <w:sz w:val="18"/>
                <w:szCs w:val="18"/>
              </w:rPr>
              <w:t>- Licence</w:t>
            </w:r>
          </w:p>
        </w:tc>
        <w:tc>
          <w:tcPr>
            <w:tcW w:w="1134" w:type="dxa"/>
          </w:tcPr>
          <w:p w14:paraId="4A70FE28" w14:textId="5FBCA295" w:rsidR="00465761" w:rsidRPr="00C803E1" w:rsidRDefault="00235315" w:rsidP="00465761">
            <w:pPr>
              <w:rPr>
                <w:rFonts w:ascii="Times New Roman" w:hAnsi="Times New Roman" w:cs="Times New Roman"/>
                <w:sz w:val="18"/>
                <w:szCs w:val="18"/>
              </w:rPr>
            </w:pPr>
            <w:r>
              <w:rPr>
                <w:rFonts w:ascii="Times New Roman" w:hAnsi="Times New Roman" w:cs="Times New Roman"/>
                <w:sz w:val="18"/>
                <w:szCs w:val="18"/>
              </w:rPr>
              <w:t>En</w:t>
            </w:r>
            <w:r w:rsidR="00465761" w:rsidRPr="00C803E1">
              <w:rPr>
                <w:rFonts w:ascii="Times New Roman" w:hAnsi="Times New Roman" w:cs="Times New Roman"/>
                <w:sz w:val="18"/>
                <w:szCs w:val="18"/>
              </w:rPr>
              <w:t xml:space="preserve">viron 400 étudiants </w:t>
            </w:r>
            <w:r>
              <w:rPr>
                <w:rFonts w:ascii="Times New Roman" w:hAnsi="Times New Roman" w:cs="Times New Roman"/>
                <w:sz w:val="18"/>
                <w:szCs w:val="18"/>
              </w:rPr>
              <w:t xml:space="preserve">de </w:t>
            </w:r>
            <w:r w:rsidR="00465761" w:rsidRPr="00C803E1">
              <w:rPr>
                <w:rFonts w:ascii="Times New Roman" w:hAnsi="Times New Roman" w:cs="Times New Roman"/>
                <w:sz w:val="18"/>
                <w:szCs w:val="18"/>
              </w:rPr>
              <w:t>Licence 1 et 320 étudiants de Licence 2</w:t>
            </w:r>
          </w:p>
          <w:p w14:paraId="6BD332E6" w14:textId="77777777" w:rsidR="00465761" w:rsidRPr="00C803E1" w:rsidRDefault="00465761" w:rsidP="00465761">
            <w:pPr>
              <w:rPr>
                <w:rFonts w:ascii="Times New Roman" w:hAnsi="Times New Roman" w:cs="Times New Roman"/>
                <w:sz w:val="18"/>
                <w:szCs w:val="18"/>
              </w:rPr>
            </w:pPr>
          </w:p>
        </w:tc>
        <w:tc>
          <w:tcPr>
            <w:tcW w:w="2126" w:type="dxa"/>
          </w:tcPr>
          <w:p w14:paraId="205490C0" w14:textId="459F05CD" w:rsidR="00465761" w:rsidRPr="00C803E1" w:rsidRDefault="00CF6F31" w:rsidP="00465761">
            <w:pPr>
              <w:rPr>
                <w:rFonts w:ascii="Times New Roman" w:hAnsi="Times New Roman" w:cs="Times New Roman"/>
                <w:sz w:val="18"/>
                <w:szCs w:val="18"/>
              </w:rPr>
            </w:pPr>
            <w:r>
              <w:rPr>
                <w:rFonts w:ascii="Times New Roman" w:hAnsi="Times New Roman" w:cs="Times New Roman"/>
                <w:sz w:val="18"/>
                <w:szCs w:val="18"/>
              </w:rPr>
              <w:t>EC</w:t>
            </w:r>
            <w:r w:rsidR="00465761" w:rsidRPr="00C803E1">
              <w:rPr>
                <w:rFonts w:ascii="Times New Roman" w:hAnsi="Times New Roman" w:cs="Times New Roman"/>
                <w:sz w:val="18"/>
                <w:szCs w:val="18"/>
              </w:rPr>
              <w:t xml:space="preserve"> et pilotage par le service d’orientation et d’insertion professionnelle des étudiants</w:t>
            </w:r>
            <w:r w:rsidR="00465761">
              <w:rPr>
                <w:rFonts w:ascii="Times New Roman" w:hAnsi="Times New Roman" w:cs="Times New Roman"/>
                <w:sz w:val="18"/>
                <w:szCs w:val="18"/>
              </w:rPr>
              <w:t xml:space="preserve"> ainsi que le service d’appui à la pédagogie numérique</w:t>
            </w:r>
          </w:p>
        </w:tc>
        <w:tc>
          <w:tcPr>
            <w:tcW w:w="1134" w:type="dxa"/>
          </w:tcPr>
          <w:p w14:paraId="6741DE81" w14:textId="77777777" w:rsidR="00465761" w:rsidRPr="00C803E1" w:rsidRDefault="00465761" w:rsidP="00465761">
            <w:pPr>
              <w:rPr>
                <w:rFonts w:ascii="Times New Roman" w:hAnsi="Times New Roman" w:cs="Times New Roman"/>
                <w:sz w:val="18"/>
                <w:szCs w:val="18"/>
              </w:rPr>
            </w:pPr>
            <w:r w:rsidRPr="00C803E1">
              <w:rPr>
                <w:rFonts w:ascii="Times New Roman" w:hAnsi="Times New Roman" w:cs="Times New Roman"/>
                <w:sz w:val="18"/>
                <w:szCs w:val="18"/>
              </w:rPr>
              <w:t>2014</w:t>
            </w:r>
          </w:p>
        </w:tc>
        <w:tc>
          <w:tcPr>
            <w:tcW w:w="1134" w:type="dxa"/>
            <w:tcBorders>
              <w:bottom w:val="single" w:sz="4" w:space="0" w:color="auto"/>
            </w:tcBorders>
          </w:tcPr>
          <w:p w14:paraId="6501E303" w14:textId="30C81EC3" w:rsidR="00465761" w:rsidRPr="00C803E1" w:rsidRDefault="00AA3367" w:rsidP="00465761">
            <w:pPr>
              <w:rPr>
                <w:rFonts w:ascii="Times New Roman" w:hAnsi="Times New Roman" w:cs="Times New Roman"/>
                <w:sz w:val="18"/>
                <w:szCs w:val="18"/>
              </w:rPr>
            </w:pPr>
            <w:proofErr w:type="spellStart"/>
            <w:r>
              <w:rPr>
                <w:rFonts w:ascii="Times New Roman" w:hAnsi="Times New Roman" w:cs="Times New Roman"/>
                <w:sz w:val="18"/>
                <w:szCs w:val="18"/>
              </w:rPr>
              <w:t>EP</w:t>
            </w:r>
            <w:r w:rsidR="00465761">
              <w:rPr>
                <w:rFonts w:ascii="Times New Roman" w:hAnsi="Times New Roman" w:cs="Times New Roman"/>
                <w:sz w:val="18"/>
                <w:szCs w:val="18"/>
              </w:rPr>
              <w:t>ortfolio</w:t>
            </w:r>
            <w:proofErr w:type="spellEnd"/>
            <w:r w:rsidR="00465761">
              <w:rPr>
                <w:rFonts w:ascii="Times New Roman" w:hAnsi="Times New Roman" w:cs="Times New Roman"/>
                <w:sz w:val="18"/>
                <w:szCs w:val="18"/>
              </w:rPr>
              <w:t xml:space="preserve"> obligatoire, évalué</w:t>
            </w:r>
          </w:p>
        </w:tc>
        <w:tc>
          <w:tcPr>
            <w:tcW w:w="1013" w:type="dxa"/>
            <w:tcBorders>
              <w:bottom w:val="single" w:sz="4" w:space="0" w:color="auto"/>
            </w:tcBorders>
          </w:tcPr>
          <w:p w14:paraId="146ED65D" w14:textId="66D82A05" w:rsidR="00465761" w:rsidRPr="006514CE" w:rsidRDefault="00533101" w:rsidP="00533101">
            <w:pPr>
              <w:rPr>
                <w:sz w:val="18"/>
                <w:szCs w:val="18"/>
              </w:rPr>
            </w:pPr>
            <w:r>
              <w:rPr>
                <w:sz w:val="18"/>
                <w:szCs w:val="18"/>
              </w:rPr>
              <w:t>1 ingénieur pédagogique (IP),</w:t>
            </w:r>
            <w:r w:rsidR="00465761" w:rsidRPr="006514CE">
              <w:rPr>
                <w:sz w:val="18"/>
                <w:szCs w:val="18"/>
              </w:rPr>
              <w:t xml:space="preserve"> 1 </w:t>
            </w:r>
            <w:r>
              <w:rPr>
                <w:sz w:val="18"/>
                <w:szCs w:val="18"/>
              </w:rPr>
              <w:t>EC</w:t>
            </w:r>
          </w:p>
        </w:tc>
      </w:tr>
      <w:tr w:rsidR="00465761" w:rsidRPr="00C803E1" w14:paraId="310986B2" w14:textId="77777777" w:rsidTr="00D24E57">
        <w:tc>
          <w:tcPr>
            <w:tcW w:w="1398" w:type="dxa"/>
          </w:tcPr>
          <w:p w14:paraId="73AED9D7" w14:textId="33C3EA51" w:rsidR="00465761" w:rsidRPr="00C803E1" w:rsidRDefault="00465761" w:rsidP="00465761">
            <w:pPr>
              <w:rPr>
                <w:rFonts w:ascii="Times New Roman" w:hAnsi="Times New Roman" w:cs="Times New Roman"/>
                <w:sz w:val="18"/>
                <w:szCs w:val="18"/>
              </w:rPr>
            </w:pPr>
            <w:r w:rsidRPr="00C803E1">
              <w:rPr>
                <w:rFonts w:ascii="Times New Roman" w:hAnsi="Times New Roman" w:cs="Times New Roman"/>
                <w:sz w:val="18"/>
                <w:szCs w:val="18"/>
              </w:rPr>
              <w:t>Master 2 M</w:t>
            </w:r>
            <w:r>
              <w:rPr>
                <w:rFonts w:ascii="Times New Roman" w:hAnsi="Times New Roman" w:cs="Times New Roman"/>
                <w:sz w:val="18"/>
                <w:szCs w:val="18"/>
              </w:rPr>
              <w:t>étiers de l’Enseignement, de l’Education et de la Formation</w:t>
            </w:r>
            <w:r w:rsidRPr="00C803E1">
              <w:rPr>
                <w:rFonts w:ascii="Times New Roman" w:hAnsi="Times New Roman" w:cs="Times New Roman"/>
                <w:sz w:val="18"/>
                <w:szCs w:val="18"/>
              </w:rPr>
              <w:t xml:space="preserve"> </w:t>
            </w:r>
          </w:p>
        </w:tc>
        <w:tc>
          <w:tcPr>
            <w:tcW w:w="1134" w:type="dxa"/>
          </w:tcPr>
          <w:p w14:paraId="15E81135" w14:textId="77777777" w:rsidR="00465761" w:rsidRPr="00C803E1" w:rsidRDefault="00465761" w:rsidP="00465761">
            <w:pPr>
              <w:rPr>
                <w:rFonts w:ascii="Times New Roman" w:hAnsi="Times New Roman" w:cs="Times New Roman"/>
                <w:sz w:val="18"/>
                <w:szCs w:val="18"/>
              </w:rPr>
            </w:pPr>
            <w:r w:rsidRPr="00C803E1">
              <w:rPr>
                <w:rFonts w:ascii="Times New Roman" w:hAnsi="Times New Roman" w:cs="Times New Roman"/>
                <w:sz w:val="18"/>
                <w:szCs w:val="18"/>
              </w:rPr>
              <w:t xml:space="preserve">97 étudiants inscrits </w:t>
            </w:r>
          </w:p>
          <w:p w14:paraId="02E8DABA" w14:textId="77777777" w:rsidR="00465761" w:rsidRPr="00C803E1" w:rsidRDefault="00465761" w:rsidP="00465761">
            <w:pPr>
              <w:rPr>
                <w:rFonts w:ascii="Times New Roman" w:hAnsi="Times New Roman" w:cs="Times New Roman"/>
                <w:sz w:val="18"/>
                <w:szCs w:val="18"/>
              </w:rPr>
            </w:pPr>
          </w:p>
          <w:p w14:paraId="3A1BB516" w14:textId="77777777" w:rsidR="00465761" w:rsidRPr="00C803E1" w:rsidRDefault="00465761" w:rsidP="00465761">
            <w:pPr>
              <w:rPr>
                <w:rFonts w:ascii="Times New Roman" w:hAnsi="Times New Roman" w:cs="Times New Roman"/>
                <w:sz w:val="18"/>
                <w:szCs w:val="18"/>
              </w:rPr>
            </w:pPr>
          </w:p>
        </w:tc>
        <w:tc>
          <w:tcPr>
            <w:tcW w:w="2126" w:type="dxa"/>
          </w:tcPr>
          <w:p w14:paraId="53FEEA94" w14:textId="77777777" w:rsidR="00465761" w:rsidRPr="00C803E1" w:rsidRDefault="00465761" w:rsidP="00465761">
            <w:pPr>
              <w:rPr>
                <w:rFonts w:ascii="Times New Roman" w:hAnsi="Times New Roman" w:cs="Times New Roman"/>
                <w:sz w:val="18"/>
                <w:szCs w:val="18"/>
              </w:rPr>
            </w:pPr>
            <w:r w:rsidRPr="00C803E1">
              <w:rPr>
                <w:rFonts w:ascii="Times New Roman" w:hAnsi="Times New Roman" w:cs="Times New Roman"/>
                <w:sz w:val="18"/>
                <w:szCs w:val="18"/>
              </w:rPr>
              <w:t>18 formateurs et 23 tuteurs de stage</w:t>
            </w:r>
          </w:p>
          <w:p w14:paraId="757A1B96" w14:textId="77777777" w:rsidR="00465761" w:rsidRPr="00C803E1" w:rsidRDefault="00465761" w:rsidP="00465761">
            <w:pPr>
              <w:rPr>
                <w:rFonts w:ascii="Times New Roman" w:hAnsi="Times New Roman" w:cs="Times New Roman"/>
                <w:sz w:val="18"/>
                <w:szCs w:val="18"/>
              </w:rPr>
            </w:pPr>
          </w:p>
          <w:p w14:paraId="688131F1" w14:textId="77777777" w:rsidR="00465761" w:rsidRPr="00C803E1" w:rsidRDefault="00465761" w:rsidP="00465761">
            <w:pPr>
              <w:rPr>
                <w:rFonts w:ascii="Times New Roman" w:hAnsi="Times New Roman" w:cs="Times New Roman"/>
                <w:sz w:val="18"/>
                <w:szCs w:val="18"/>
              </w:rPr>
            </w:pPr>
            <w:r w:rsidRPr="00C803E1">
              <w:rPr>
                <w:rFonts w:ascii="Times New Roman" w:hAnsi="Times New Roman" w:cs="Times New Roman"/>
                <w:sz w:val="18"/>
                <w:szCs w:val="18"/>
              </w:rPr>
              <w:t>Groupe pilote d’expérimentation de 7 personnes des sites 2 et 3 de cette institution</w:t>
            </w:r>
          </w:p>
        </w:tc>
        <w:tc>
          <w:tcPr>
            <w:tcW w:w="1134" w:type="dxa"/>
          </w:tcPr>
          <w:p w14:paraId="3F65CC7B" w14:textId="77777777" w:rsidR="00465761" w:rsidRPr="00C803E1" w:rsidRDefault="00465761" w:rsidP="00465761">
            <w:pPr>
              <w:rPr>
                <w:rFonts w:ascii="Times New Roman" w:hAnsi="Times New Roman" w:cs="Times New Roman"/>
                <w:sz w:val="18"/>
                <w:szCs w:val="18"/>
              </w:rPr>
            </w:pPr>
            <w:r>
              <w:rPr>
                <w:rFonts w:ascii="Times New Roman" w:hAnsi="Times New Roman" w:cs="Times New Roman"/>
                <w:sz w:val="18"/>
                <w:szCs w:val="18"/>
              </w:rPr>
              <w:t>2015</w:t>
            </w:r>
          </w:p>
          <w:p w14:paraId="3F627408" w14:textId="00AE595A" w:rsidR="00465761" w:rsidRPr="00C803E1" w:rsidRDefault="00CF6F31" w:rsidP="00465761">
            <w:pPr>
              <w:rPr>
                <w:rFonts w:ascii="Times New Roman" w:hAnsi="Times New Roman" w:cs="Times New Roman"/>
                <w:sz w:val="18"/>
                <w:szCs w:val="18"/>
              </w:rPr>
            </w:pPr>
            <w:r>
              <w:rPr>
                <w:rFonts w:ascii="Times New Roman" w:hAnsi="Times New Roman" w:cs="Times New Roman"/>
                <w:sz w:val="18"/>
                <w:szCs w:val="18"/>
              </w:rPr>
              <w:t>Expérience</w:t>
            </w:r>
          </w:p>
          <w:p w14:paraId="3F0A3F95" w14:textId="77777777" w:rsidR="00465761" w:rsidRDefault="00465761" w:rsidP="00465761">
            <w:pPr>
              <w:rPr>
                <w:rFonts w:ascii="Times New Roman" w:hAnsi="Times New Roman" w:cs="Times New Roman"/>
                <w:sz w:val="18"/>
                <w:szCs w:val="18"/>
              </w:rPr>
            </w:pPr>
            <w:r w:rsidRPr="00C803E1">
              <w:rPr>
                <w:rFonts w:ascii="Times New Roman" w:hAnsi="Times New Roman" w:cs="Times New Roman"/>
                <w:sz w:val="18"/>
                <w:szCs w:val="18"/>
              </w:rPr>
              <w:t>non renouvelée</w:t>
            </w:r>
          </w:p>
          <w:p w14:paraId="07360775" w14:textId="77777777" w:rsidR="00465761" w:rsidRPr="00C803E1" w:rsidRDefault="00465761" w:rsidP="00465761">
            <w:pPr>
              <w:rPr>
                <w:rFonts w:ascii="Times New Roman" w:hAnsi="Times New Roman" w:cs="Times New Roman"/>
                <w:sz w:val="18"/>
                <w:szCs w:val="18"/>
              </w:rPr>
            </w:pPr>
            <w:r>
              <w:rPr>
                <w:rFonts w:ascii="Times New Roman" w:hAnsi="Times New Roman" w:cs="Times New Roman"/>
                <w:sz w:val="18"/>
                <w:szCs w:val="18"/>
              </w:rPr>
              <w:t>en 2016</w:t>
            </w:r>
            <w:r w:rsidRPr="00C803E1">
              <w:rPr>
                <w:rFonts w:ascii="Times New Roman" w:hAnsi="Times New Roman" w:cs="Times New Roman"/>
                <w:sz w:val="18"/>
                <w:szCs w:val="18"/>
              </w:rPr>
              <w:t xml:space="preserve"> </w:t>
            </w:r>
          </w:p>
        </w:tc>
        <w:tc>
          <w:tcPr>
            <w:tcW w:w="1134" w:type="dxa"/>
            <w:tcBorders>
              <w:top w:val="single" w:sz="4" w:space="0" w:color="auto"/>
              <w:left w:val="nil"/>
              <w:bottom w:val="single" w:sz="4" w:space="0" w:color="auto"/>
              <w:right w:val="single" w:sz="4" w:space="0" w:color="auto"/>
            </w:tcBorders>
          </w:tcPr>
          <w:p w14:paraId="3EC8BC31" w14:textId="25BCF8BF" w:rsidR="00465761" w:rsidRPr="00C803E1" w:rsidRDefault="00465761" w:rsidP="00AA3367">
            <w:pPr>
              <w:pStyle w:val="Paragraphedeliste"/>
              <w:rPr>
                <w:sz w:val="18"/>
                <w:szCs w:val="18"/>
              </w:rPr>
            </w:pPr>
            <w:proofErr w:type="spellStart"/>
            <w:r>
              <w:rPr>
                <w:sz w:val="18"/>
                <w:szCs w:val="18"/>
              </w:rPr>
              <w:t>E</w:t>
            </w:r>
            <w:r w:rsidR="00AA3367">
              <w:rPr>
                <w:sz w:val="18"/>
                <w:szCs w:val="18"/>
              </w:rPr>
              <w:t>P</w:t>
            </w:r>
            <w:r>
              <w:rPr>
                <w:sz w:val="18"/>
                <w:szCs w:val="18"/>
              </w:rPr>
              <w:t>ortfolio</w:t>
            </w:r>
            <w:proofErr w:type="spellEnd"/>
            <w:r>
              <w:rPr>
                <w:sz w:val="18"/>
                <w:szCs w:val="18"/>
              </w:rPr>
              <w:t xml:space="preserve"> obligatoire</w:t>
            </w:r>
          </w:p>
        </w:tc>
        <w:tc>
          <w:tcPr>
            <w:tcW w:w="1013" w:type="dxa"/>
            <w:vMerge w:val="restart"/>
            <w:tcBorders>
              <w:top w:val="single" w:sz="4" w:space="0" w:color="auto"/>
              <w:left w:val="nil"/>
              <w:right w:val="single" w:sz="4" w:space="0" w:color="auto"/>
            </w:tcBorders>
          </w:tcPr>
          <w:p w14:paraId="35E86F7B" w14:textId="77777777" w:rsidR="00465761" w:rsidRPr="006514CE" w:rsidRDefault="00465761" w:rsidP="00465761">
            <w:pPr>
              <w:pStyle w:val="Paragraphedeliste"/>
              <w:rPr>
                <w:sz w:val="18"/>
                <w:szCs w:val="18"/>
              </w:rPr>
            </w:pPr>
            <w:r w:rsidRPr="006514CE">
              <w:rPr>
                <w:sz w:val="18"/>
                <w:szCs w:val="18"/>
              </w:rPr>
              <w:t xml:space="preserve">4 formateurs </w:t>
            </w:r>
            <w:r>
              <w:rPr>
                <w:sz w:val="18"/>
                <w:szCs w:val="18"/>
              </w:rPr>
              <w:t>impliqués dans les trois enseignements</w:t>
            </w:r>
          </w:p>
        </w:tc>
      </w:tr>
      <w:tr w:rsidR="00465761" w:rsidRPr="00C803E1" w14:paraId="2B4DEF4B" w14:textId="77777777" w:rsidTr="00D24E57">
        <w:tc>
          <w:tcPr>
            <w:tcW w:w="1398" w:type="dxa"/>
          </w:tcPr>
          <w:p w14:paraId="5581194E" w14:textId="7E00F67F" w:rsidR="00465761" w:rsidRPr="00C803E1" w:rsidRDefault="00465761" w:rsidP="00465761">
            <w:pPr>
              <w:rPr>
                <w:rFonts w:ascii="Times New Roman" w:hAnsi="Times New Roman" w:cs="Times New Roman"/>
                <w:sz w:val="18"/>
                <w:szCs w:val="18"/>
              </w:rPr>
            </w:pPr>
            <w:r w:rsidRPr="00C803E1">
              <w:rPr>
                <w:rFonts w:ascii="Times New Roman" w:hAnsi="Times New Roman" w:cs="Times New Roman"/>
                <w:sz w:val="18"/>
                <w:szCs w:val="18"/>
              </w:rPr>
              <w:t>Master 2 M</w:t>
            </w:r>
            <w:r>
              <w:rPr>
                <w:rFonts w:ascii="Times New Roman" w:hAnsi="Times New Roman" w:cs="Times New Roman"/>
                <w:sz w:val="18"/>
                <w:szCs w:val="18"/>
              </w:rPr>
              <w:t>étiers de l’Enseignement, de l’Education et de la Formation</w:t>
            </w:r>
            <w:r w:rsidRPr="00C803E1">
              <w:rPr>
                <w:rFonts w:ascii="Times New Roman" w:hAnsi="Times New Roman" w:cs="Times New Roman"/>
                <w:sz w:val="18"/>
                <w:szCs w:val="18"/>
              </w:rPr>
              <w:t xml:space="preserve"> </w:t>
            </w:r>
          </w:p>
        </w:tc>
        <w:tc>
          <w:tcPr>
            <w:tcW w:w="1134" w:type="dxa"/>
          </w:tcPr>
          <w:p w14:paraId="54B4997B" w14:textId="77777777" w:rsidR="00465761" w:rsidRPr="00C803E1" w:rsidRDefault="00465761" w:rsidP="00465761">
            <w:pPr>
              <w:rPr>
                <w:rFonts w:ascii="Times New Roman" w:hAnsi="Times New Roman" w:cs="Times New Roman"/>
                <w:sz w:val="18"/>
                <w:szCs w:val="18"/>
              </w:rPr>
            </w:pPr>
            <w:r w:rsidRPr="00C803E1">
              <w:rPr>
                <w:rFonts w:ascii="Times New Roman" w:hAnsi="Times New Roman" w:cs="Times New Roman"/>
                <w:sz w:val="18"/>
                <w:szCs w:val="18"/>
              </w:rPr>
              <w:t xml:space="preserve">Environ 60 étudiants </w:t>
            </w:r>
          </w:p>
          <w:p w14:paraId="2F70DCD9" w14:textId="77777777" w:rsidR="00465761" w:rsidRPr="00C803E1" w:rsidRDefault="00465761" w:rsidP="00465761">
            <w:pPr>
              <w:rPr>
                <w:rFonts w:ascii="Times New Roman" w:hAnsi="Times New Roman" w:cs="Times New Roman"/>
                <w:sz w:val="18"/>
                <w:szCs w:val="18"/>
              </w:rPr>
            </w:pPr>
          </w:p>
          <w:p w14:paraId="17D55085" w14:textId="77777777" w:rsidR="00465761" w:rsidRPr="00C803E1" w:rsidRDefault="00465761" w:rsidP="00465761">
            <w:pPr>
              <w:rPr>
                <w:rFonts w:ascii="Times New Roman" w:hAnsi="Times New Roman" w:cs="Times New Roman"/>
                <w:sz w:val="18"/>
                <w:szCs w:val="18"/>
              </w:rPr>
            </w:pPr>
            <w:r w:rsidRPr="00C803E1">
              <w:rPr>
                <w:rFonts w:ascii="Times New Roman" w:hAnsi="Times New Roman" w:cs="Times New Roman"/>
                <w:sz w:val="18"/>
                <w:szCs w:val="18"/>
              </w:rPr>
              <w:t xml:space="preserve"> </w:t>
            </w:r>
          </w:p>
        </w:tc>
        <w:tc>
          <w:tcPr>
            <w:tcW w:w="2126" w:type="dxa"/>
          </w:tcPr>
          <w:p w14:paraId="6D7EB011" w14:textId="77777777" w:rsidR="00465761" w:rsidRDefault="00465761" w:rsidP="00465761">
            <w:pPr>
              <w:rPr>
                <w:rFonts w:ascii="Times New Roman" w:hAnsi="Times New Roman" w:cs="Times New Roman"/>
                <w:sz w:val="18"/>
                <w:szCs w:val="18"/>
              </w:rPr>
            </w:pPr>
            <w:r>
              <w:rPr>
                <w:rFonts w:ascii="Times New Roman" w:hAnsi="Times New Roman" w:cs="Times New Roman"/>
                <w:sz w:val="18"/>
                <w:szCs w:val="18"/>
              </w:rPr>
              <w:t>Deux formateurs</w:t>
            </w:r>
          </w:p>
          <w:p w14:paraId="30356D65" w14:textId="77777777" w:rsidR="00465761" w:rsidRPr="00C803E1" w:rsidRDefault="00465761" w:rsidP="00465761">
            <w:pPr>
              <w:rPr>
                <w:rFonts w:ascii="Times New Roman" w:hAnsi="Times New Roman" w:cs="Times New Roman"/>
                <w:sz w:val="18"/>
                <w:szCs w:val="18"/>
              </w:rPr>
            </w:pPr>
            <w:r>
              <w:rPr>
                <w:rFonts w:ascii="Times New Roman" w:hAnsi="Times New Roman" w:cs="Times New Roman"/>
                <w:sz w:val="18"/>
                <w:szCs w:val="18"/>
              </w:rPr>
              <w:t>et un g</w:t>
            </w:r>
            <w:r w:rsidRPr="00C803E1">
              <w:rPr>
                <w:rFonts w:ascii="Times New Roman" w:hAnsi="Times New Roman" w:cs="Times New Roman"/>
                <w:sz w:val="18"/>
                <w:szCs w:val="18"/>
              </w:rPr>
              <w:t>roupe pilote d’expérimentation de 7 personnes des sites 2 et 3 de cette institution</w:t>
            </w:r>
          </w:p>
        </w:tc>
        <w:tc>
          <w:tcPr>
            <w:tcW w:w="1134" w:type="dxa"/>
          </w:tcPr>
          <w:p w14:paraId="0CB280DB" w14:textId="77777777" w:rsidR="00465761" w:rsidRPr="00C803E1" w:rsidRDefault="00465761" w:rsidP="00465761">
            <w:pPr>
              <w:rPr>
                <w:rFonts w:ascii="Times New Roman" w:hAnsi="Times New Roman" w:cs="Times New Roman"/>
                <w:sz w:val="18"/>
                <w:szCs w:val="18"/>
              </w:rPr>
            </w:pPr>
            <w:r>
              <w:rPr>
                <w:rFonts w:ascii="Times New Roman" w:hAnsi="Times New Roman" w:cs="Times New Roman"/>
                <w:sz w:val="18"/>
                <w:szCs w:val="18"/>
              </w:rPr>
              <w:t>2</w:t>
            </w:r>
            <w:r w:rsidRPr="00C803E1">
              <w:rPr>
                <w:rFonts w:ascii="Times New Roman" w:hAnsi="Times New Roman" w:cs="Times New Roman"/>
                <w:sz w:val="18"/>
                <w:szCs w:val="18"/>
              </w:rPr>
              <w:t>016</w:t>
            </w:r>
          </w:p>
        </w:tc>
        <w:tc>
          <w:tcPr>
            <w:tcW w:w="1134" w:type="dxa"/>
            <w:tcBorders>
              <w:top w:val="single" w:sz="4" w:space="0" w:color="auto"/>
            </w:tcBorders>
          </w:tcPr>
          <w:p w14:paraId="3705F7C6" w14:textId="4AFE0D7D" w:rsidR="00465761" w:rsidRDefault="00AA3367" w:rsidP="00465761">
            <w:pPr>
              <w:pStyle w:val="Paragraphedeliste"/>
              <w:rPr>
                <w:sz w:val="18"/>
                <w:szCs w:val="18"/>
              </w:rPr>
            </w:pPr>
            <w:proofErr w:type="spellStart"/>
            <w:r>
              <w:rPr>
                <w:sz w:val="18"/>
                <w:szCs w:val="18"/>
              </w:rPr>
              <w:t>EP</w:t>
            </w:r>
            <w:r w:rsidR="00465761">
              <w:rPr>
                <w:sz w:val="18"/>
                <w:szCs w:val="18"/>
              </w:rPr>
              <w:t>ortfolio</w:t>
            </w:r>
            <w:proofErr w:type="spellEnd"/>
            <w:r w:rsidR="00465761">
              <w:rPr>
                <w:sz w:val="18"/>
                <w:szCs w:val="18"/>
              </w:rPr>
              <w:t xml:space="preserve"> obligatoire, évalué</w:t>
            </w:r>
          </w:p>
        </w:tc>
        <w:tc>
          <w:tcPr>
            <w:tcW w:w="1013" w:type="dxa"/>
            <w:vMerge/>
            <w:tcBorders>
              <w:right w:val="single" w:sz="4" w:space="0" w:color="auto"/>
            </w:tcBorders>
          </w:tcPr>
          <w:p w14:paraId="7AFF32D4" w14:textId="77777777" w:rsidR="00465761" w:rsidRPr="006514CE" w:rsidRDefault="00465761" w:rsidP="00465761">
            <w:pPr>
              <w:rPr>
                <w:sz w:val="18"/>
                <w:szCs w:val="18"/>
              </w:rPr>
            </w:pPr>
          </w:p>
        </w:tc>
      </w:tr>
      <w:tr w:rsidR="00465761" w:rsidRPr="00C803E1" w14:paraId="66792F7E" w14:textId="77777777" w:rsidTr="00D24E57">
        <w:tc>
          <w:tcPr>
            <w:tcW w:w="1398" w:type="dxa"/>
          </w:tcPr>
          <w:p w14:paraId="67E1E8E2" w14:textId="05FD5483" w:rsidR="00465761" w:rsidRDefault="00465761" w:rsidP="00465761">
            <w:pPr>
              <w:rPr>
                <w:rFonts w:ascii="Times New Roman" w:hAnsi="Times New Roman" w:cs="Times New Roman"/>
                <w:sz w:val="18"/>
                <w:szCs w:val="18"/>
              </w:rPr>
            </w:pPr>
            <w:r w:rsidRPr="00C803E1">
              <w:rPr>
                <w:rFonts w:ascii="Times New Roman" w:hAnsi="Times New Roman" w:cs="Times New Roman"/>
                <w:sz w:val="18"/>
                <w:szCs w:val="18"/>
              </w:rPr>
              <w:t>Master 2 M</w:t>
            </w:r>
            <w:r>
              <w:rPr>
                <w:rFonts w:ascii="Times New Roman" w:hAnsi="Times New Roman" w:cs="Times New Roman"/>
                <w:sz w:val="18"/>
                <w:szCs w:val="18"/>
              </w:rPr>
              <w:t>étiers de l’Enseignement, de l’Education et de la Formation</w:t>
            </w:r>
            <w:r w:rsidRPr="00C803E1">
              <w:rPr>
                <w:rFonts w:ascii="Times New Roman" w:hAnsi="Times New Roman" w:cs="Times New Roman"/>
                <w:sz w:val="18"/>
                <w:szCs w:val="18"/>
              </w:rPr>
              <w:t xml:space="preserve"> </w:t>
            </w:r>
          </w:p>
          <w:p w14:paraId="60B021BB" w14:textId="77777777" w:rsidR="00465761" w:rsidRDefault="00465761" w:rsidP="00465761">
            <w:pPr>
              <w:rPr>
                <w:rFonts w:ascii="Times New Roman" w:hAnsi="Times New Roman" w:cs="Times New Roman"/>
                <w:sz w:val="18"/>
                <w:szCs w:val="18"/>
              </w:rPr>
            </w:pPr>
          </w:p>
          <w:p w14:paraId="600AF7E5" w14:textId="77777777" w:rsidR="00465761" w:rsidRPr="00C803E1" w:rsidRDefault="00465761" w:rsidP="00465761">
            <w:pPr>
              <w:rPr>
                <w:rFonts w:ascii="Times New Roman" w:hAnsi="Times New Roman" w:cs="Times New Roman"/>
                <w:sz w:val="18"/>
                <w:szCs w:val="18"/>
              </w:rPr>
            </w:pPr>
            <w:r>
              <w:rPr>
                <w:rFonts w:ascii="Times New Roman" w:hAnsi="Times New Roman" w:cs="Times New Roman"/>
                <w:sz w:val="18"/>
                <w:szCs w:val="18"/>
              </w:rPr>
              <w:t>Module Cultures numériques</w:t>
            </w:r>
          </w:p>
        </w:tc>
        <w:tc>
          <w:tcPr>
            <w:tcW w:w="1134" w:type="dxa"/>
          </w:tcPr>
          <w:p w14:paraId="1FD4FACA" w14:textId="48154C09" w:rsidR="00465761" w:rsidRPr="00C803E1" w:rsidRDefault="00235315" w:rsidP="00235315">
            <w:pPr>
              <w:rPr>
                <w:rFonts w:ascii="Times New Roman" w:hAnsi="Times New Roman" w:cs="Times New Roman"/>
                <w:sz w:val="18"/>
                <w:szCs w:val="18"/>
              </w:rPr>
            </w:pPr>
            <w:r>
              <w:rPr>
                <w:rFonts w:ascii="Times New Roman" w:hAnsi="Times New Roman" w:cs="Times New Roman"/>
                <w:sz w:val="18"/>
                <w:szCs w:val="18"/>
              </w:rPr>
              <w:t xml:space="preserve">Environ </w:t>
            </w:r>
            <w:r w:rsidR="00465761" w:rsidRPr="00C803E1">
              <w:rPr>
                <w:rFonts w:ascii="Times New Roman" w:hAnsi="Times New Roman" w:cs="Times New Roman"/>
                <w:sz w:val="18"/>
                <w:szCs w:val="18"/>
              </w:rPr>
              <w:t xml:space="preserve">800 étudiants </w:t>
            </w:r>
          </w:p>
        </w:tc>
        <w:tc>
          <w:tcPr>
            <w:tcW w:w="2126" w:type="dxa"/>
          </w:tcPr>
          <w:p w14:paraId="48A5CEC1" w14:textId="77777777" w:rsidR="00465761" w:rsidRPr="00C803E1" w:rsidRDefault="00465761" w:rsidP="00465761">
            <w:pPr>
              <w:rPr>
                <w:rFonts w:ascii="Times New Roman" w:hAnsi="Times New Roman" w:cs="Times New Roman"/>
                <w:sz w:val="18"/>
                <w:szCs w:val="18"/>
              </w:rPr>
            </w:pPr>
            <w:r>
              <w:rPr>
                <w:rFonts w:ascii="Times New Roman" w:hAnsi="Times New Roman" w:cs="Times New Roman"/>
                <w:sz w:val="18"/>
                <w:szCs w:val="18"/>
              </w:rPr>
              <w:t>Un responsable du module, une quinzaine de formateurs et le g</w:t>
            </w:r>
            <w:r w:rsidRPr="00C803E1">
              <w:rPr>
                <w:rFonts w:ascii="Times New Roman" w:hAnsi="Times New Roman" w:cs="Times New Roman"/>
                <w:sz w:val="18"/>
                <w:szCs w:val="18"/>
              </w:rPr>
              <w:t>roupe pilote d’expérimentation de 7 personnes des sites 2 et 3 de cette institution</w:t>
            </w:r>
          </w:p>
        </w:tc>
        <w:tc>
          <w:tcPr>
            <w:tcW w:w="1134" w:type="dxa"/>
          </w:tcPr>
          <w:p w14:paraId="1BF9A4DF" w14:textId="77777777" w:rsidR="00465761" w:rsidRPr="00C803E1" w:rsidRDefault="00465761" w:rsidP="00465761">
            <w:pPr>
              <w:rPr>
                <w:rFonts w:ascii="Times New Roman" w:hAnsi="Times New Roman" w:cs="Times New Roman"/>
                <w:sz w:val="18"/>
                <w:szCs w:val="18"/>
              </w:rPr>
            </w:pPr>
            <w:r w:rsidRPr="00C803E1">
              <w:rPr>
                <w:rFonts w:ascii="Times New Roman" w:hAnsi="Times New Roman" w:cs="Times New Roman"/>
                <w:sz w:val="18"/>
                <w:szCs w:val="18"/>
              </w:rPr>
              <w:t>2016</w:t>
            </w:r>
          </w:p>
        </w:tc>
        <w:tc>
          <w:tcPr>
            <w:tcW w:w="1134" w:type="dxa"/>
          </w:tcPr>
          <w:p w14:paraId="5336C1EC" w14:textId="47FE5319" w:rsidR="00465761" w:rsidRPr="00C803E1" w:rsidRDefault="00AA3367" w:rsidP="00465761">
            <w:pPr>
              <w:rPr>
                <w:rFonts w:ascii="Times New Roman" w:hAnsi="Times New Roman" w:cs="Times New Roman"/>
                <w:sz w:val="18"/>
                <w:szCs w:val="18"/>
              </w:rPr>
            </w:pPr>
            <w:proofErr w:type="spellStart"/>
            <w:r>
              <w:rPr>
                <w:rFonts w:ascii="Times New Roman" w:hAnsi="Times New Roman" w:cs="Times New Roman"/>
                <w:sz w:val="18"/>
                <w:szCs w:val="18"/>
              </w:rPr>
              <w:t>EP</w:t>
            </w:r>
            <w:r w:rsidR="00465761">
              <w:rPr>
                <w:rFonts w:ascii="Times New Roman" w:hAnsi="Times New Roman" w:cs="Times New Roman"/>
                <w:sz w:val="18"/>
                <w:szCs w:val="18"/>
              </w:rPr>
              <w:t>ortfolio</w:t>
            </w:r>
            <w:proofErr w:type="spellEnd"/>
            <w:r w:rsidR="00465761">
              <w:rPr>
                <w:rFonts w:ascii="Times New Roman" w:hAnsi="Times New Roman" w:cs="Times New Roman"/>
                <w:sz w:val="18"/>
                <w:szCs w:val="18"/>
              </w:rPr>
              <w:t xml:space="preserve"> obligatoire, évalué</w:t>
            </w:r>
          </w:p>
        </w:tc>
        <w:tc>
          <w:tcPr>
            <w:tcW w:w="1013" w:type="dxa"/>
            <w:vMerge/>
            <w:tcBorders>
              <w:right w:val="single" w:sz="4" w:space="0" w:color="auto"/>
            </w:tcBorders>
          </w:tcPr>
          <w:p w14:paraId="76BA5C70" w14:textId="77777777" w:rsidR="00465761" w:rsidRPr="006514CE" w:rsidRDefault="00465761" w:rsidP="00465761">
            <w:pPr>
              <w:rPr>
                <w:sz w:val="18"/>
                <w:szCs w:val="18"/>
              </w:rPr>
            </w:pPr>
          </w:p>
        </w:tc>
      </w:tr>
      <w:tr w:rsidR="009846E9" w:rsidRPr="00C803E1" w14:paraId="69E48DA2" w14:textId="6E7C0B2A" w:rsidTr="00D24E57">
        <w:tc>
          <w:tcPr>
            <w:tcW w:w="7939" w:type="dxa"/>
            <w:gridSpan w:val="6"/>
          </w:tcPr>
          <w:p w14:paraId="27C548D0" w14:textId="74B598A3" w:rsidR="009846E9" w:rsidRPr="009846E9" w:rsidRDefault="009846E9" w:rsidP="009846E9">
            <w:pPr>
              <w:pStyle w:val="Paragraphedeliste"/>
              <w:spacing w:after="0"/>
              <w:jc w:val="center"/>
              <w:rPr>
                <w:b/>
                <w:sz w:val="18"/>
                <w:szCs w:val="18"/>
              </w:rPr>
            </w:pPr>
            <w:r w:rsidRPr="009846E9">
              <w:rPr>
                <w:rFonts w:ascii="Times New Roman" w:hAnsi="Times New Roman" w:cs="Times New Roman"/>
                <w:b/>
                <w:sz w:val="18"/>
                <w:szCs w:val="18"/>
              </w:rPr>
              <w:t>Institution 2</w:t>
            </w:r>
          </w:p>
        </w:tc>
      </w:tr>
      <w:tr w:rsidR="00235315" w:rsidRPr="00C803E1" w14:paraId="2F52EFA1" w14:textId="77777777" w:rsidTr="00D24E57">
        <w:tc>
          <w:tcPr>
            <w:tcW w:w="1398" w:type="dxa"/>
          </w:tcPr>
          <w:p w14:paraId="4A2046E1" w14:textId="77777777" w:rsidR="00235315" w:rsidRPr="00C803E1" w:rsidRDefault="00235315" w:rsidP="009846E9">
            <w:pPr>
              <w:rPr>
                <w:rFonts w:ascii="Times New Roman" w:hAnsi="Times New Roman" w:cs="Times New Roman"/>
                <w:sz w:val="18"/>
                <w:szCs w:val="18"/>
              </w:rPr>
            </w:pPr>
            <w:r w:rsidRPr="00C803E1">
              <w:rPr>
                <w:rFonts w:ascii="Times New Roman" w:hAnsi="Times New Roman" w:cs="Times New Roman"/>
                <w:sz w:val="18"/>
                <w:szCs w:val="18"/>
              </w:rPr>
              <w:t>Licence 1 de biologie</w:t>
            </w:r>
          </w:p>
          <w:p w14:paraId="534BFB15" w14:textId="77777777" w:rsidR="00235315" w:rsidRPr="00C803E1" w:rsidRDefault="00235315" w:rsidP="009846E9">
            <w:pPr>
              <w:rPr>
                <w:rFonts w:ascii="Times New Roman" w:hAnsi="Times New Roman" w:cs="Times New Roman"/>
                <w:sz w:val="18"/>
                <w:szCs w:val="18"/>
              </w:rPr>
            </w:pPr>
          </w:p>
          <w:p w14:paraId="536CDC42" w14:textId="24EC2A33" w:rsidR="00235315" w:rsidRPr="00C803E1" w:rsidRDefault="00235315" w:rsidP="009846E9">
            <w:pPr>
              <w:rPr>
                <w:sz w:val="18"/>
                <w:szCs w:val="18"/>
              </w:rPr>
            </w:pPr>
            <w:r>
              <w:rPr>
                <w:rFonts w:ascii="Times New Roman" w:hAnsi="Times New Roman" w:cs="Times New Roman"/>
                <w:sz w:val="18"/>
                <w:szCs w:val="18"/>
              </w:rPr>
              <w:t xml:space="preserve">Module </w:t>
            </w:r>
            <w:r w:rsidRPr="00C803E1">
              <w:rPr>
                <w:rFonts w:ascii="Times New Roman" w:hAnsi="Times New Roman" w:cs="Times New Roman"/>
                <w:sz w:val="18"/>
                <w:szCs w:val="18"/>
              </w:rPr>
              <w:t xml:space="preserve">projet personnel et </w:t>
            </w:r>
            <w:r>
              <w:rPr>
                <w:rFonts w:ascii="Times New Roman" w:hAnsi="Times New Roman" w:cs="Times New Roman"/>
                <w:sz w:val="18"/>
                <w:szCs w:val="18"/>
              </w:rPr>
              <w:lastRenderedPageBreak/>
              <w:t>professionnel de l’étudiant</w:t>
            </w:r>
          </w:p>
        </w:tc>
        <w:tc>
          <w:tcPr>
            <w:tcW w:w="1134" w:type="dxa"/>
          </w:tcPr>
          <w:p w14:paraId="124ABA87" w14:textId="131BAAA4" w:rsidR="00235315" w:rsidRPr="00C803E1" w:rsidRDefault="00235315" w:rsidP="009846E9">
            <w:pPr>
              <w:rPr>
                <w:sz w:val="18"/>
                <w:szCs w:val="18"/>
              </w:rPr>
            </w:pPr>
            <w:r w:rsidRPr="00C803E1">
              <w:rPr>
                <w:rFonts w:ascii="Times New Roman" w:hAnsi="Times New Roman" w:cs="Times New Roman"/>
                <w:sz w:val="18"/>
                <w:szCs w:val="18"/>
              </w:rPr>
              <w:lastRenderedPageBreak/>
              <w:t>Environ 410 étudiants</w:t>
            </w:r>
          </w:p>
        </w:tc>
        <w:tc>
          <w:tcPr>
            <w:tcW w:w="2126" w:type="dxa"/>
            <w:vMerge w:val="restart"/>
          </w:tcPr>
          <w:p w14:paraId="57E28BC2" w14:textId="7C2D933A" w:rsidR="00235315" w:rsidRPr="00C803E1" w:rsidRDefault="00235315" w:rsidP="00CF6F31">
            <w:pPr>
              <w:pStyle w:val="Paragraphedeliste"/>
              <w:rPr>
                <w:sz w:val="18"/>
                <w:szCs w:val="18"/>
              </w:rPr>
            </w:pPr>
            <w:r>
              <w:rPr>
                <w:sz w:val="18"/>
                <w:szCs w:val="18"/>
              </w:rPr>
              <w:t>L’e</w:t>
            </w:r>
            <w:r w:rsidRPr="00C803E1">
              <w:rPr>
                <w:sz w:val="18"/>
                <w:szCs w:val="18"/>
              </w:rPr>
              <w:t xml:space="preserve">xpérimentation est menée </w:t>
            </w:r>
            <w:r>
              <w:rPr>
                <w:sz w:val="18"/>
                <w:szCs w:val="18"/>
              </w:rPr>
              <w:t xml:space="preserve">par un </w:t>
            </w:r>
            <w:r w:rsidR="00CF6F31">
              <w:rPr>
                <w:sz w:val="18"/>
                <w:szCs w:val="18"/>
              </w:rPr>
              <w:t>IP</w:t>
            </w:r>
            <w:r>
              <w:rPr>
                <w:sz w:val="18"/>
                <w:szCs w:val="18"/>
              </w:rPr>
              <w:t xml:space="preserve"> du</w:t>
            </w:r>
            <w:r w:rsidRPr="00C803E1">
              <w:rPr>
                <w:sz w:val="18"/>
                <w:szCs w:val="18"/>
              </w:rPr>
              <w:t xml:space="preserve"> service d</w:t>
            </w:r>
            <w:r>
              <w:rPr>
                <w:sz w:val="18"/>
                <w:szCs w:val="18"/>
              </w:rPr>
              <w:t xml:space="preserve">’orientation des étudiants avec 16 intervenants, en appui </w:t>
            </w:r>
            <w:r>
              <w:rPr>
                <w:sz w:val="18"/>
                <w:szCs w:val="18"/>
              </w:rPr>
              <w:lastRenderedPageBreak/>
              <w:t>avec le service de soutien à la pédagogie de l’institution et pilotée par la direction des services informatiques de l’institution</w:t>
            </w:r>
          </w:p>
        </w:tc>
        <w:tc>
          <w:tcPr>
            <w:tcW w:w="1134" w:type="dxa"/>
          </w:tcPr>
          <w:p w14:paraId="44020863" w14:textId="77777777" w:rsidR="00235315" w:rsidRPr="00C803E1" w:rsidRDefault="00235315" w:rsidP="009846E9">
            <w:pPr>
              <w:rPr>
                <w:rFonts w:ascii="Times New Roman" w:hAnsi="Times New Roman" w:cs="Times New Roman"/>
                <w:sz w:val="18"/>
                <w:szCs w:val="18"/>
              </w:rPr>
            </w:pPr>
            <w:r w:rsidRPr="00C803E1">
              <w:rPr>
                <w:rFonts w:ascii="Times New Roman" w:hAnsi="Times New Roman" w:cs="Times New Roman"/>
                <w:sz w:val="18"/>
                <w:szCs w:val="18"/>
              </w:rPr>
              <w:lastRenderedPageBreak/>
              <w:t>2016</w:t>
            </w:r>
          </w:p>
          <w:p w14:paraId="1D0892A3" w14:textId="77777777" w:rsidR="00235315" w:rsidRPr="00C803E1" w:rsidRDefault="00235315" w:rsidP="009846E9">
            <w:pPr>
              <w:rPr>
                <w:rFonts w:ascii="Times New Roman" w:hAnsi="Times New Roman" w:cs="Times New Roman"/>
                <w:sz w:val="18"/>
                <w:szCs w:val="18"/>
              </w:rPr>
            </w:pPr>
          </w:p>
          <w:p w14:paraId="29186C97" w14:textId="77777777" w:rsidR="00235315" w:rsidRPr="00C803E1" w:rsidRDefault="00235315" w:rsidP="009846E9">
            <w:pPr>
              <w:rPr>
                <w:sz w:val="18"/>
                <w:szCs w:val="18"/>
              </w:rPr>
            </w:pPr>
          </w:p>
        </w:tc>
        <w:tc>
          <w:tcPr>
            <w:tcW w:w="1134" w:type="dxa"/>
          </w:tcPr>
          <w:p w14:paraId="290AB1E7" w14:textId="1C47E339" w:rsidR="00235315" w:rsidRPr="001971E0" w:rsidRDefault="00AA3367" w:rsidP="009846E9">
            <w:pPr>
              <w:pStyle w:val="Paragraphedeliste"/>
              <w:spacing w:after="0"/>
              <w:rPr>
                <w:sz w:val="18"/>
                <w:szCs w:val="18"/>
              </w:rPr>
            </w:pPr>
            <w:proofErr w:type="spellStart"/>
            <w:r>
              <w:rPr>
                <w:sz w:val="18"/>
                <w:szCs w:val="18"/>
              </w:rPr>
              <w:t>EP</w:t>
            </w:r>
            <w:r w:rsidR="00235315" w:rsidRPr="001971E0">
              <w:rPr>
                <w:sz w:val="18"/>
                <w:szCs w:val="18"/>
              </w:rPr>
              <w:t>ortfolio</w:t>
            </w:r>
            <w:proofErr w:type="spellEnd"/>
            <w:r w:rsidR="00235315" w:rsidRPr="001971E0">
              <w:rPr>
                <w:sz w:val="18"/>
                <w:szCs w:val="18"/>
              </w:rPr>
              <w:t xml:space="preserve"> obligatoire, évalué</w:t>
            </w:r>
          </w:p>
        </w:tc>
        <w:tc>
          <w:tcPr>
            <w:tcW w:w="1013" w:type="dxa"/>
          </w:tcPr>
          <w:p w14:paraId="1A57A49E" w14:textId="25DFD025" w:rsidR="00235315" w:rsidRPr="001971E0" w:rsidRDefault="00235315" w:rsidP="00533101">
            <w:pPr>
              <w:pStyle w:val="Paragraphedeliste"/>
              <w:spacing w:after="0"/>
              <w:rPr>
                <w:sz w:val="18"/>
                <w:szCs w:val="18"/>
              </w:rPr>
            </w:pPr>
            <w:r w:rsidRPr="001971E0">
              <w:rPr>
                <w:sz w:val="18"/>
                <w:szCs w:val="18"/>
              </w:rPr>
              <w:t xml:space="preserve">4 </w:t>
            </w:r>
            <w:r>
              <w:rPr>
                <w:sz w:val="18"/>
                <w:szCs w:val="18"/>
              </w:rPr>
              <w:t>IP</w:t>
            </w:r>
            <w:r w:rsidRPr="001971E0">
              <w:rPr>
                <w:sz w:val="18"/>
                <w:szCs w:val="18"/>
              </w:rPr>
              <w:t xml:space="preserve"> (dont 2 aussi pour l’enseignent 7)</w:t>
            </w:r>
          </w:p>
        </w:tc>
      </w:tr>
      <w:tr w:rsidR="00235315" w:rsidRPr="00C803E1" w14:paraId="6B4FE745" w14:textId="56872575" w:rsidTr="00D24E57">
        <w:tc>
          <w:tcPr>
            <w:tcW w:w="1398" w:type="dxa"/>
          </w:tcPr>
          <w:p w14:paraId="4F1ABC95" w14:textId="60665F0C" w:rsidR="00235315" w:rsidRDefault="00235315" w:rsidP="009846E9">
            <w:pPr>
              <w:rPr>
                <w:rFonts w:ascii="Times New Roman" w:hAnsi="Times New Roman" w:cs="Times New Roman"/>
                <w:sz w:val="18"/>
                <w:szCs w:val="18"/>
              </w:rPr>
            </w:pPr>
            <w:r>
              <w:rPr>
                <w:rFonts w:ascii="Times New Roman" w:hAnsi="Times New Roman" w:cs="Times New Roman"/>
                <w:sz w:val="18"/>
                <w:szCs w:val="18"/>
              </w:rPr>
              <w:t>Master 1 comportement animalier</w:t>
            </w:r>
          </w:p>
          <w:p w14:paraId="4FC17506" w14:textId="77777777" w:rsidR="00235315" w:rsidRDefault="00235315" w:rsidP="009846E9">
            <w:pPr>
              <w:rPr>
                <w:rFonts w:ascii="Times New Roman" w:hAnsi="Times New Roman" w:cs="Times New Roman"/>
                <w:sz w:val="18"/>
                <w:szCs w:val="18"/>
              </w:rPr>
            </w:pPr>
          </w:p>
          <w:p w14:paraId="4BB3394D" w14:textId="77777777" w:rsidR="00235315" w:rsidRPr="00C803E1" w:rsidRDefault="00235315" w:rsidP="009846E9">
            <w:pPr>
              <w:rPr>
                <w:rFonts w:ascii="Times New Roman" w:hAnsi="Times New Roman" w:cs="Times New Roman"/>
                <w:sz w:val="18"/>
                <w:szCs w:val="18"/>
              </w:rPr>
            </w:pPr>
            <w:r w:rsidRPr="00C803E1">
              <w:rPr>
                <w:rFonts w:ascii="Times New Roman" w:hAnsi="Times New Roman" w:cs="Times New Roman"/>
                <w:sz w:val="18"/>
                <w:szCs w:val="18"/>
              </w:rPr>
              <w:t xml:space="preserve">Module réussir son insertion professionnelle </w:t>
            </w:r>
          </w:p>
        </w:tc>
        <w:tc>
          <w:tcPr>
            <w:tcW w:w="1134" w:type="dxa"/>
          </w:tcPr>
          <w:p w14:paraId="35AA1BCF" w14:textId="77777777" w:rsidR="00235315" w:rsidRPr="00C803E1" w:rsidRDefault="00235315" w:rsidP="009846E9">
            <w:pPr>
              <w:rPr>
                <w:rFonts w:ascii="Times New Roman" w:hAnsi="Times New Roman" w:cs="Times New Roman"/>
                <w:sz w:val="18"/>
                <w:szCs w:val="18"/>
              </w:rPr>
            </w:pPr>
            <w:r>
              <w:rPr>
                <w:rFonts w:ascii="Times New Roman" w:hAnsi="Times New Roman" w:cs="Times New Roman"/>
                <w:sz w:val="18"/>
                <w:szCs w:val="18"/>
              </w:rPr>
              <w:t>20 étudiants</w:t>
            </w:r>
          </w:p>
        </w:tc>
        <w:tc>
          <w:tcPr>
            <w:tcW w:w="2126" w:type="dxa"/>
            <w:vMerge/>
          </w:tcPr>
          <w:p w14:paraId="59F9B00F" w14:textId="27B5DBFB" w:rsidR="00235315" w:rsidRPr="00C803E1" w:rsidRDefault="00235315" w:rsidP="009846E9">
            <w:pPr>
              <w:rPr>
                <w:rFonts w:ascii="Times New Roman" w:hAnsi="Times New Roman" w:cs="Times New Roman"/>
                <w:sz w:val="18"/>
                <w:szCs w:val="18"/>
              </w:rPr>
            </w:pPr>
          </w:p>
        </w:tc>
        <w:tc>
          <w:tcPr>
            <w:tcW w:w="1134" w:type="dxa"/>
          </w:tcPr>
          <w:p w14:paraId="5AE423D0" w14:textId="77777777" w:rsidR="00235315" w:rsidRPr="00C803E1" w:rsidRDefault="00235315" w:rsidP="009846E9">
            <w:pPr>
              <w:rPr>
                <w:rFonts w:ascii="Times New Roman" w:hAnsi="Times New Roman" w:cs="Times New Roman"/>
                <w:sz w:val="18"/>
                <w:szCs w:val="18"/>
              </w:rPr>
            </w:pPr>
            <w:r w:rsidRPr="00C803E1">
              <w:rPr>
                <w:rFonts w:ascii="Times New Roman" w:hAnsi="Times New Roman" w:cs="Times New Roman"/>
                <w:sz w:val="18"/>
                <w:szCs w:val="18"/>
              </w:rPr>
              <w:t>2016</w:t>
            </w:r>
          </w:p>
        </w:tc>
        <w:tc>
          <w:tcPr>
            <w:tcW w:w="1134" w:type="dxa"/>
          </w:tcPr>
          <w:p w14:paraId="7D3EBFC5" w14:textId="3CC2B7DA" w:rsidR="00235315" w:rsidRPr="001971E0" w:rsidRDefault="00AA3367" w:rsidP="009846E9">
            <w:pPr>
              <w:pStyle w:val="Paragraphedeliste"/>
              <w:rPr>
                <w:sz w:val="18"/>
                <w:szCs w:val="18"/>
              </w:rPr>
            </w:pPr>
            <w:proofErr w:type="spellStart"/>
            <w:r>
              <w:rPr>
                <w:sz w:val="18"/>
                <w:szCs w:val="18"/>
              </w:rPr>
              <w:t>EP</w:t>
            </w:r>
            <w:r w:rsidR="00235315" w:rsidRPr="001971E0">
              <w:rPr>
                <w:sz w:val="18"/>
                <w:szCs w:val="18"/>
              </w:rPr>
              <w:t>ortfolio</w:t>
            </w:r>
            <w:proofErr w:type="spellEnd"/>
            <w:r w:rsidR="00235315" w:rsidRPr="001971E0">
              <w:rPr>
                <w:sz w:val="18"/>
                <w:szCs w:val="18"/>
              </w:rPr>
              <w:t xml:space="preserve"> obligatoire, non évalué</w:t>
            </w:r>
          </w:p>
        </w:tc>
        <w:tc>
          <w:tcPr>
            <w:tcW w:w="1013" w:type="dxa"/>
          </w:tcPr>
          <w:p w14:paraId="19B4E7CD" w14:textId="5439E666" w:rsidR="00235315" w:rsidRPr="001971E0" w:rsidRDefault="00235315" w:rsidP="00533101">
            <w:pPr>
              <w:pStyle w:val="Paragraphedeliste"/>
              <w:rPr>
                <w:sz w:val="18"/>
                <w:szCs w:val="18"/>
              </w:rPr>
            </w:pPr>
            <w:r w:rsidRPr="001971E0">
              <w:rPr>
                <w:sz w:val="18"/>
                <w:szCs w:val="18"/>
              </w:rPr>
              <w:t xml:space="preserve">3 </w:t>
            </w:r>
            <w:r>
              <w:rPr>
                <w:sz w:val="18"/>
                <w:szCs w:val="18"/>
              </w:rPr>
              <w:t>IP</w:t>
            </w:r>
            <w:r w:rsidRPr="001971E0">
              <w:rPr>
                <w:sz w:val="18"/>
                <w:szCs w:val="18"/>
              </w:rPr>
              <w:t xml:space="preserve"> (dont deux aussi pour l’enseignent 6)</w:t>
            </w:r>
          </w:p>
        </w:tc>
      </w:tr>
      <w:tr w:rsidR="009846E9" w:rsidRPr="00B71757" w14:paraId="135507EF" w14:textId="77777777" w:rsidTr="00D24E57">
        <w:tc>
          <w:tcPr>
            <w:tcW w:w="7939" w:type="dxa"/>
            <w:gridSpan w:val="6"/>
          </w:tcPr>
          <w:p w14:paraId="1541AB4B" w14:textId="44981BEE" w:rsidR="009846E9" w:rsidRPr="006514CE" w:rsidRDefault="009846E9" w:rsidP="009846E9">
            <w:pPr>
              <w:pStyle w:val="Paragraphedeliste"/>
              <w:jc w:val="center"/>
              <w:rPr>
                <w:b/>
                <w:sz w:val="18"/>
                <w:szCs w:val="18"/>
              </w:rPr>
            </w:pPr>
            <w:r>
              <w:rPr>
                <w:b/>
                <w:sz w:val="18"/>
                <w:szCs w:val="18"/>
              </w:rPr>
              <w:t>Institution 3</w:t>
            </w:r>
          </w:p>
        </w:tc>
      </w:tr>
      <w:tr w:rsidR="009846E9" w:rsidRPr="00C803E1" w14:paraId="4D6D549E" w14:textId="4C2D6556" w:rsidTr="00D24E57">
        <w:tc>
          <w:tcPr>
            <w:tcW w:w="1398" w:type="dxa"/>
          </w:tcPr>
          <w:p w14:paraId="1F48B53B" w14:textId="3AC15BD0" w:rsidR="009846E9" w:rsidRDefault="009846E9" w:rsidP="009846E9">
            <w:pPr>
              <w:rPr>
                <w:rFonts w:ascii="Times New Roman" w:hAnsi="Times New Roman" w:cs="Times New Roman"/>
                <w:sz w:val="18"/>
                <w:szCs w:val="18"/>
              </w:rPr>
            </w:pPr>
            <w:r w:rsidRPr="00C803E1">
              <w:rPr>
                <w:rFonts w:ascii="Times New Roman" w:hAnsi="Times New Roman" w:cs="Times New Roman"/>
                <w:sz w:val="18"/>
                <w:szCs w:val="18"/>
              </w:rPr>
              <w:t xml:space="preserve">Master </w:t>
            </w:r>
            <w:r>
              <w:rPr>
                <w:rFonts w:ascii="Times New Roman" w:hAnsi="Times New Roman" w:cs="Times New Roman"/>
                <w:sz w:val="18"/>
                <w:szCs w:val="18"/>
              </w:rPr>
              <w:t>Stratégie et Ingénierie de la Formation des Adultes</w:t>
            </w:r>
            <w:r w:rsidRPr="00C803E1">
              <w:rPr>
                <w:rFonts w:ascii="Times New Roman" w:hAnsi="Times New Roman" w:cs="Times New Roman"/>
                <w:sz w:val="18"/>
                <w:szCs w:val="18"/>
              </w:rPr>
              <w:t xml:space="preserve"> </w:t>
            </w:r>
          </w:p>
          <w:p w14:paraId="435D6130" w14:textId="77777777" w:rsidR="009846E9" w:rsidRPr="00C803E1" w:rsidRDefault="009846E9" w:rsidP="009846E9">
            <w:pPr>
              <w:rPr>
                <w:rFonts w:ascii="Times New Roman" w:hAnsi="Times New Roman" w:cs="Times New Roman"/>
                <w:sz w:val="18"/>
                <w:szCs w:val="18"/>
              </w:rPr>
            </w:pPr>
          </w:p>
          <w:p w14:paraId="70665696" w14:textId="77777777" w:rsidR="009846E9" w:rsidRPr="00C803E1" w:rsidRDefault="009846E9" w:rsidP="009846E9">
            <w:pPr>
              <w:rPr>
                <w:rFonts w:ascii="Times New Roman" w:hAnsi="Times New Roman" w:cs="Times New Roman"/>
                <w:sz w:val="18"/>
                <w:szCs w:val="18"/>
              </w:rPr>
            </w:pPr>
            <w:r>
              <w:rPr>
                <w:rFonts w:ascii="Times New Roman" w:hAnsi="Times New Roman" w:cs="Times New Roman"/>
                <w:sz w:val="18"/>
                <w:szCs w:val="18"/>
              </w:rPr>
              <w:t>Module A</w:t>
            </w:r>
            <w:r w:rsidRPr="00C803E1">
              <w:rPr>
                <w:rFonts w:ascii="Times New Roman" w:hAnsi="Times New Roman" w:cs="Times New Roman"/>
                <w:sz w:val="18"/>
                <w:szCs w:val="18"/>
              </w:rPr>
              <w:t>nalyse de pratiques et de praxéologie</w:t>
            </w:r>
          </w:p>
        </w:tc>
        <w:tc>
          <w:tcPr>
            <w:tcW w:w="1134" w:type="dxa"/>
          </w:tcPr>
          <w:p w14:paraId="2114A4C4" w14:textId="77777777" w:rsidR="009846E9" w:rsidRPr="00C803E1" w:rsidRDefault="009846E9" w:rsidP="009846E9">
            <w:pPr>
              <w:pStyle w:val="Paragraphedeliste"/>
              <w:rPr>
                <w:sz w:val="18"/>
                <w:szCs w:val="18"/>
              </w:rPr>
            </w:pPr>
            <w:r w:rsidRPr="00C803E1">
              <w:rPr>
                <w:sz w:val="18"/>
                <w:szCs w:val="18"/>
              </w:rPr>
              <w:t xml:space="preserve">45 étudiants </w:t>
            </w:r>
          </w:p>
          <w:p w14:paraId="3001B8D0" w14:textId="77777777" w:rsidR="009846E9" w:rsidRPr="00C803E1" w:rsidRDefault="009846E9" w:rsidP="009846E9">
            <w:pPr>
              <w:rPr>
                <w:rFonts w:ascii="Times New Roman" w:hAnsi="Times New Roman" w:cs="Times New Roman"/>
                <w:sz w:val="18"/>
                <w:szCs w:val="18"/>
              </w:rPr>
            </w:pPr>
          </w:p>
        </w:tc>
        <w:tc>
          <w:tcPr>
            <w:tcW w:w="2126" w:type="dxa"/>
          </w:tcPr>
          <w:p w14:paraId="4D1BD396" w14:textId="7AD07B25" w:rsidR="009846E9" w:rsidRPr="00C803E1" w:rsidRDefault="009846E9" w:rsidP="009846E9">
            <w:pPr>
              <w:pStyle w:val="Paragraphedeliste"/>
              <w:rPr>
                <w:sz w:val="18"/>
                <w:szCs w:val="18"/>
              </w:rPr>
            </w:pPr>
            <w:r>
              <w:rPr>
                <w:sz w:val="18"/>
                <w:szCs w:val="18"/>
              </w:rPr>
              <w:t xml:space="preserve">1 </w:t>
            </w:r>
            <w:r w:rsidR="00CF6F31">
              <w:rPr>
                <w:sz w:val="18"/>
                <w:szCs w:val="18"/>
              </w:rPr>
              <w:t>EC et un IP</w:t>
            </w:r>
            <w:r w:rsidRPr="00C803E1">
              <w:rPr>
                <w:sz w:val="18"/>
                <w:szCs w:val="18"/>
              </w:rPr>
              <w:t xml:space="preserve">  </w:t>
            </w:r>
          </w:p>
          <w:p w14:paraId="3F90FB08" w14:textId="77777777" w:rsidR="009846E9" w:rsidRPr="00C803E1" w:rsidRDefault="009846E9" w:rsidP="009846E9">
            <w:pPr>
              <w:pStyle w:val="Paragraphedeliste"/>
              <w:rPr>
                <w:sz w:val="18"/>
                <w:szCs w:val="18"/>
              </w:rPr>
            </w:pPr>
          </w:p>
          <w:p w14:paraId="37FB3E12" w14:textId="77777777" w:rsidR="009846E9" w:rsidRPr="00C803E1" w:rsidRDefault="009846E9" w:rsidP="009846E9">
            <w:pPr>
              <w:rPr>
                <w:rFonts w:ascii="Times New Roman" w:hAnsi="Times New Roman" w:cs="Times New Roman"/>
                <w:sz w:val="18"/>
                <w:szCs w:val="18"/>
              </w:rPr>
            </w:pPr>
          </w:p>
        </w:tc>
        <w:tc>
          <w:tcPr>
            <w:tcW w:w="1134" w:type="dxa"/>
          </w:tcPr>
          <w:p w14:paraId="3C88FC0D" w14:textId="77777777" w:rsidR="009846E9" w:rsidRPr="00C803E1" w:rsidRDefault="009846E9" w:rsidP="009846E9">
            <w:pPr>
              <w:rPr>
                <w:rFonts w:ascii="Times New Roman" w:hAnsi="Times New Roman" w:cs="Times New Roman"/>
                <w:sz w:val="18"/>
                <w:szCs w:val="18"/>
              </w:rPr>
            </w:pPr>
            <w:r>
              <w:rPr>
                <w:rFonts w:ascii="Times New Roman" w:hAnsi="Times New Roman" w:cs="Times New Roman"/>
                <w:sz w:val="18"/>
                <w:szCs w:val="18"/>
              </w:rPr>
              <w:t xml:space="preserve">2012 </w:t>
            </w:r>
          </w:p>
        </w:tc>
        <w:tc>
          <w:tcPr>
            <w:tcW w:w="1134" w:type="dxa"/>
          </w:tcPr>
          <w:p w14:paraId="6E3A4B72" w14:textId="3D37F516" w:rsidR="009846E9" w:rsidRPr="00C803E1" w:rsidRDefault="00AA3367" w:rsidP="009846E9">
            <w:pPr>
              <w:rPr>
                <w:rFonts w:ascii="Times New Roman" w:hAnsi="Times New Roman" w:cs="Times New Roman"/>
                <w:sz w:val="18"/>
                <w:szCs w:val="18"/>
              </w:rPr>
            </w:pPr>
            <w:proofErr w:type="spellStart"/>
            <w:r>
              <w:rPr>
                <w:rFonts w:ascii="Times New Roman" w:hAnsi="Times New Roman" w:cs="Times New Roman"/>
                <w:sz w:val="18"/>
                <w:szCs w:val="18"/>
              </w:rPr>
              <w:t>EP</w:t>
            </w:r>
            <w:r w:rsidR="009846E9">
              <w:rPr>
                <w:rFonts w:ascii="Times New Roman" w:hAnsi="Times New Roman" w:cs="Times New Roman"/>
                <w:sz w:val="18"/>
                <w:szCs w:val="18"/>
              </w:rPr>
              <w:t>ortfolio</w:t>
            </w:r>
            <w:proofErr w:type="spellEnd"/>
            <w:r w:rsidR="009846E9">
              <w:rPr>
                <w:rFonts w:ascii="Times New Roman" w:hAnsi="Times New Roman" w:cs="Times New Roman"/>
                <w:sz w:val="18"/>
                <w:szCs w:val="18"/>
              </w:rPr>
              <w:t xml:space="preserve"> non obligatoire</w:t>
            </w:r>
          </w:p>
        </w:tc>
        <w:tc>
          <w:tcPr>
            <w:tcW w:w="1013" w:type="dxa"/>
          </w:tcPr>
          <w:p w14:paraId="0495611F" w14:textId="1B5B1701" w:rsidR="009846E9" w:rsidRPr="006514CE" w:rsidRDefault="009846E9" w:rsidP="00533101">
            <w:pPr>
              <w:rPr>
                <w:sz w:val="18"/>
                <w:szCs w:val="18"/>
              </w:rPr>
            </w:pPr>
            <w:r w:rsidRPr="006514CE">
              <w:rPr>
                <w:sz w:val="18"/>
                <w:szCs w:val="18"/>
              </w:rPr>
              <w:t xml:space="preserve">1 </w:t>
            </w:r>
            <w:r w:rsidR="00533101">
              <w:rPr>
                <w:sz w:val="18"/>
                <w:szCs w:val="18"/>
              </w:rPr>
              <w:t>IP</w:t>
            </w:r>
          </w:p>
        </w:tc>
      </w:tr>
      <w:tr w:rsidR="009846E9" w:rsidRPr="00C803E1" w14:paraId="3C8EDBEE" w14:textId="71BBA3AC" w:rsidTr="00D24E57">
        <w:tc>
          <w:tcPr>
            <w:tcW w:w="1398" w:type="dxa"/>
          </w:tcPr>
          <w:p w14:paraId="100982CD" w14:textId="49F0ED03" w:rsidR="009846E9" w:rsidRDefault="009846E9" w:rsidP="009846E9">
            <w:pPr>
              <w:rPr>
                <w:rFonts w:ascii="Times New Roman" w:hAnsi="Times New Roman" w:cs="Times New Roman"/>
                <w:sz w:val="18"/>
                <w:szCs w:val="18"/>
              </w:rPr>
            </w:pPr>
            <w:r w:rsidRPr="00C803E1">
              <w:rPr>
                <w:rFonts w:ascii="Times New Roman" w:hAnsi="Times New Roman" w:cs="Times New Roman"/>
                <w:sz w:val="18"/>
                <w:szCs w:val="18"/>
              </w:rPr>
              <w:t>L</w:t>
            </w:r>
            <w:r>
              <w:rPr>
                <w:rFonts w:ascii="Times New Roman" w:hAnsi="Times New Roman" w:cs="Times New Roman"/>
                <w:sz w:val="18"/>
                <w:szCs w:val="18"/>
              </w:rPr>
              <w:t xml:space="preserve">icence </w:t>
            </w:r>
            <w:r w:rsidRPr="00C803E1">
              <w:rPr>
                <w:rFonts w:ascii="Times New Roman" w:hAnsi="Times New Roman" w:cs="Times New Roman"/>
                <w:sz w:val="18"/>
                <w:szCs w:val="18"/>
              </w:rPr>
              <w:t>3</w:t>
            </w:r>
          </w:p>
          <w:p w14:paraId="57EBBCBA" w14:textId="77777777" w:rsidR="009846E9" w:rsidRDefault="009846E9" w:rsidP="009846E9">
            <w:pPr>
              <w:rPr>
                <w:rFonts w:ascii="Times New Roman" w:hAnsi="Times New Roman" w:cs="Times New Roman"/>
                <w:sz w:val="18"/>
                <w:szCs w:val="18"/>
              </w:rPr>
            </w:pPr>
          </w:p>
          <w:p w14:paraId="09B405A3" w14:textId="77777777" w:rsidR="009846E9" w:rsidRPr="00C803E1" w:rsidRDefault="009846E9" w:rsidP="009846E9">
            <w:pPr>
              <w:rPr>
                <w:rFonts w:ascii="Times New Roman" w:hAnsi="Times New Roman" w:cs="Times New Roman"/>
                <w:sz w:val="18"/>
                <w:szCs w:val="18"/>
              </w:rPr>
            </w:pPr>
            <w:r>
              <w:rPr>
                <w:rFonts w:ascii="Times New Roman" w:hAnsi="Times New Roman" w:cs="Times New Roman"/>
                <w:sz w:val="18"/>
                <w:szCs w:val="18"/>
              </w:rPr>
              <w:t>M</w:t>
            </w:r>
            <w:r w:rsidRPr="00C803E1">
              <w:rPr>
                <w:rFonts w:ascii="Times New Roman" w:hAnsi="Times New Roman" w:cs="Times New Roman"/>
                <w:sz w:val="18"/>
                <w:szCs w:val="18"/>
              </w:rPr>
              <w:t xml:space="preserve">odule </w:t>
            </w:r>
            <w:r>
              <w:rPr>
                <w:rFonts w:ascii="Times New Roman" w:hAnsi="Times New Roman" w:cs="Times New Roman"/>
                <w:sz w:val="18"/>
                <w:szCs w:val="18"/>
              </w:rPr>
              <w:t>de Préprofessionnalisation (4 parcours)</w:t>
            </w:r>
          </w:p>
        </w:tc>
        <w:tc>
          <w:tcPr>
            <w:tcW w:w="1134" w:type="dxa"/>
          </w:tcPr>
          <w:p w14:paraId="5A48FE6D" w14:textId="77777777" w:rsidR="009846E9" w:rsidRPr="00C803E1" w:rsidRDefault="009846E9" w:rsidP="009846E9">
            <w:pPr>
              <w:pStyle w:val="Paragraphedeliste"/>
              <w:spacing w:after="0"/>
              <w:rPr>
                <w:sz w:val="18"/>
                <w:szCs w:val="18"/>
              </w:rPr>
            </w:pPr>
            <w:r w:rsidRPr="00C803E1">
              <w:rPr>
                <w:sz w:val="18"/>
                <w:szCs w:val="18"/>
              </w:rPr>
              <w:t>85 étudiants concernés (entre 28 et 37 étudiants par parcours).</w:t>
            </w:r>
          </w:p>
        </w:tc>
        <w:tc>
          <w:tcPr>
            <w:tcW w:w="2126" w:type="dxa"/>
          </w:tcPr>
          <w:p w14:paraId="3D558EFD" w14:textId="4CF2B57C" w:rsidR="009846E9" w:rsidRPr="00C803E1" w:rsidRDefault="009846E9" w:rsidP="00CF6F31">
            <w:pPr>
              <w:rPr>
                <w:rFonts w:ascii="Times New Roman" w:hAnsi="Times New Roman" w:cs="Times New Roman"/>
                <w:sz w:val="18"/>
                <w:szCs w:val="18"/>
              </w:rPr>
            </w:pPr>
            <w:r w:rsidRPr="00C803E1">
              <w:rPr>
                <w:rFonts w:ascii="Times New Roman" w:hAnsi="Times New Roman" w:cs="Times New Roman"/>
                <w:sz w:val="18"/>
                <w:szCs w:val="18"/>
              </w:rPr>
              <w:t xml:space="preserve">Une équipe de 5 </w:t>
            </w:r>
            <w:r w:rsidR="00CF6F31">
              <w:rPr>
                <w:rFonts w:ascii="Times New Roman" w:hAnsi="Times New Roman" w:cs="Times New Roman"/>
                <w:sz w:val="18"/>
                <w:szCs w:val="18"/>
              </w:rPr>
              <w:t>IP</w:t>
            </w:r>
            <w:r w:rsidRPr="00C803E1">
              <w:rPr>
                <w:rFonts w:ascii="Times New Roman" w:hAnsi="Times New Roman" w:cs="Times New Roman"/>
                <w:sz w:val="18"/>
                <w:szCs w:val="18"/>
              </w:rPr>
              <w:t xml:space="preserve"> </w:t>
            </w:r>
          </w:p>
        </w:tc>
        <w:tc>
          <w:tcPr>
            <w:tcW w:w="1134" w:type="dxa"/>
          </w:tcPr>
          <w:p w14:paraId="165B4F43" w14:textId="77777777" w:rsidR="009846E9" w:rsidRPr="00C803E1" w:rsidRDefault="009846E9" w:rsidP="009846E9">
            <w:pPr>
              <w:rPr>
                <w:rFonts w:ascii="Times New Roman" w:hAnsi="Times New Roman" w:cs="Times New Roman"/>
                <w:sz w:val="18"/>
                <w:szCs w:val="18"/>
              </w:rPr>
            </w:pPr>
            <w:r w:rsidRPr="00C803E1">
              <w:rPr>
                <w:rFonts w:ascii="Times New Roman" w:hAnsi="Times New Roman" w:cs="Times New Roman"/>
                <w:sz w:val="18"/>
                <w:szCs w:val="18"/>
              </w:rPr>
              <w:t>2014</w:t>
            </w:r>
          </w:p>
        </w:tc>
        <w:tc>
          <w:tcPr>
            <w:tcW w:w="1134" w:type="dxa"/>
          </w:tcPr>
          <w:p w14:paraId="47FC7E87" w14:textId="0064360C" w:rsidR="009846E9" w:rsidRPr="00C803E1" w:rsidRDefault="00AA3367" w:rsidP="009846E9">
            <w:pPr>
              <w:pStyle w:val="Paragraphedeliste"/>
              <w:rPr>
                <w:sz w:val="18"/>
                <w:szCs w:val="18"/>
              </w:rPr>
            </w:pPr>
            <w:proofErr w:type="spellStart"/>
            <w:r>
              <w:rPr>
                <w:sz w:val="18"/>
                <w:szCs w:val="18"/>
              </w:rPr>
              <w:t>EP</w:t>
            </w:r>
            <w:r w:rsidR="009846E9">
              <w:rPr>
                <w:sz w:val="18"/>
                <w:szCs w:val="18"/>
              </w:rPr>
              <w:t>ortfolio</w:t>
            </w:r>
            <w:proofErr w:type="spellEnd"/>
            <w:r w:rsidR="009846E9">
              <w:rPr>
                <w:sz w:val="18"/>
                <w:szCs w:val="18"/>
              </w:rPr>
              <w:t xml:space="preserve"> non obligatoire</w:t>
            </w:r>
          </w:p>
        </w:tc>
        <w:tc>
          <w:tcPr>
            <w:tcW w:w="1013" w:type="dxa"/>
          </w:tcPr>
          <w:p w14:paraId="4682ED47" w14:textId="326D8801" w:rsidR="009846E9" w:rsidRPr="006514CE" w:rsidRDefault="009846E9" w:rsidP="00533101">
            <w:pPr>
              <w:pStyle w:val="Paragraphedeliste"/>
              <w:rPr>
                <w:sz w:val="18"/>
                <w:szCs w:val="18"/>
              </w:rPr>
            </w:pPr>
            <w:r w:rsidRPr="006514CE">
              <w:rPr>
                <w:sz w:val="18"/>
                <w:szCs w:val="18"/>
              </w:rPr>
              <w:t xml:space="preserve">4 </w:t>
            </w:r>
            <w:r w:rsidR="00533101">
              <w:rPr>
                <w:sz w:val="18"/>
                <w:szCs w:val="18"/>
              </w:rPr>
              <w:t>IP</w:t>
            </w:r>
            <w:r w:rsidRPr="006514CE">
              <w:rPr>
                <w:sz w:val="18"/>
                <w:szCs w:val="18"/>
              </w:rPr>
              <w:t xml:space="preserve">, 1 </w:t>
            </w:r>
            <w:r w:rsidR="00533101">
              <w:rPr>
                <w:sz w:val="18"/>
                <w:szCs w:val="18"/>
              </w:rPr>
              <w:t>EC</w:t>
            </w:r>
          </w:p>
        </w:tc>
      </w:tr>
      <w:tr w:rsidR="009846E9" w:rsidRPr="00B71757" w14:paraId="394C8D1C" w14:textId="77777777" w:rsidTr="00D24E57">
        <w:tc>
          <w:tcPr>
            <w:tcW w:w="7939" w:type="dxa"/>
            <w:gridSpan w:val="6"/>
          </w:tcPr>
          <w:p w14:paraId="3DBDE6D0" w14:textId="7B3C67AF" w:rsidR="009846E9" w:rsidRPr="006514CE" w:rsidRDefault="009846E9" w:rsidP="009846E9">
            <w:pPr>
              <w:pStyle w:val="Paragraphedeliste"/>
              <w:jc w:val="center"/>
              <w:rPr>
                <w:b/>
                <w:sz w:val="18"/>
                <w:szCs w:val="18"/>
              </w:rPr>
            </w:pPr>
            <w:r>
              <w:rPr>
                <w:b/>
                <w:sz w:val="18"/>
                <w:szCs w:val="18"/>
              </w:rPr>
              <w:t>Institution 4</w:t>
            </w:r>
          </w:p>
        </w:tc>
      </w:tr>
      <w:tr w:rsidR="009846E9" w:rsidRPr="00C803E1" w14:paraId="4493E5D3" w14:textId="27D596EF" w:rsidTr="00D24E57">
        <w:tc>
          <w:tcPr>
            <w:tcW w:w="1398" w:type="dxa"/>
          </w:tcPr>
          <w:p w14:paraId="4E6A74DA" w14:textId="50D09B87" w:rsidR="009846E9" w:rsidRDefault="00235315" w:rsidP="009846E9">
            <w:pPr>
              <w:rPr>
                <w:rFonts w:ascii="Times New Roman" w:hAnsi="Times New Roman" w:cs="Times New Roman"/>
                <w:sz w:val="18"/>
                <w:szCs w:val="18"/>
              </w:rPr>
            </w:pPr>
            <w:r>
              <w:rPr>
                <w:rFonts w:ascii="Times New Roman" w:hAnsi="Times New Roman" w:cs="Times New Roman"/>
                <w:sz w:val="18"/>
                <w:szCs w:val="18"/>
              </w:rPr>
              <w:t xml:space="preserve">Enseignements </w:t>
            </w:r>
            <w:r w:rsidR="009846E9" w:rsidRPr="00C803E1">
              <w:rPr>
                <w:rFonts w:ascii="Times New Roman" w:hAnsi="Times New Roman" w:cs="Times New Roman"/>
                <w:sz w:val="18"/>
                <w:szCs w:val="18"/>
              </w:rPr>
              <w:t>de langue</w:t>
            </w:r>
            <w:r>
              <w:rPr>
                <w:rFonts w:ascii="Times New Roman" w:hAnsi="Times New Roman" w:cs="Times New Roman"/>
                <w:sz w:val="18"/>
                <w:szCs w:val="18"/>
              </w:rPr>
              <w:t>s</w:t>
            </w:r>
            <w:r w:rsidR="009846E9" w:rsidRPr="00C803E1">
              <w:rPr>
                <w:rFonts w:ascii="Times New Roman" w:hAnsi="Times New Roman" w:cs="Times New Roman"/>
                <w:sz w:val="18"/>
                <w:szCs w:val="18"/>
              </w:rPr>
              <w:t xml:space="preserve"> : anglais et espagnol. </w:t>
            </w:r>
          </w:p>
          <w:p w14:paraId="6511B65F" w14:textId="77777777" w:rsidR="009846E9" w:rsidRDefault="009846E9" w:rsidP="009846E9">
            <w:pPr>
              <w:rPr>
                <w:rFonts w:ascii="Times New Roman" w:hAnsi="Times New Roman" w:cs="Times New Roman"/>
                <w:sz w:val="18"/>
                <w:szCs w:val="18"/>
              </w:rPr>
            </w:pPr>
          </w:p>
          <w:p w14:paraId="738E38EB" w14:textId="77777777" w:rsidR="009846E9" w:rsidRPr="00C803E1" w:rsidRDefault="009846E9" w:rsidP="009846E9">
            <w:pPr>
              <w:rPr>
                <w:rFonts w:ascii="Times New Roman" w:hAnsi="Times New Roman" w:cs="Times New Roman"/>
                <w:sz w:val="18"/>
                <w:szCs w:val="18"/>
              </w:rPr>
            </w:pPr>
            <w:r>
              <w:rPr>
                <w:rFonts w:ascii="Times New Roman" w:hAnsi="Times New Roman" w:cs="Times New Roman"/>
                <w:sz w:val="18"/>
                <w:szCs w:val="18"/>
              </w:rPr>
              <w:t xml:space="preserve">Niveaux Licence 3 à Master 2 </w:t>
            </w:r>
          </w:p>
        </w:tc>
        <w:tc>
          <w:tcPr>
            <w:tcW w:w="1134" w:type="dxa"/>
          </w:tcPr>
          <w:p w14:paraId="322A8A7B" w14:textId="77777777" w:rsidR="009846E9" w:rsidRPr="00C803E1" w:rsidRDefault="009846E9" w:rsidP="009846E9">
            <w:pPr>
              <w:pStyle w:val="Paragraphedeliste"/>
              <w:rPr>
                <w:sz w:val="18"/>
                <w:szCs w:val="18"/>
              </w:rPr>
            </w:pPr>
            <w:r>
              <w:rPr>
                <w:sz w:val="18"/>
                <w:szCs w:val="18"/>
              </w:rPr>
              <w:t>E</w:t>
            </w:r>
            <w:r w:rsidRPr="00C803E1">
              <w:rPr>
                <w:sz w:val="18"/>
                <w:szCs w:val="18"/>
              </w:rPr>
              <w:t xml:space="preserve">tudiants de niveau L3 à M2 qui </w:t>
            </w:r>
            <w:proofErr w:type="gramStart"/>
            <w:r w:rsidRPr="00C803E1">
              <w:rPr>
                <w:sz w:val="18"/>
                <w:szCs w:val="18"/>
              </w:rPr>
              <w:t>suivent</w:t>
            </w:r>
            <w:proofErr w:type="gramEnd"/>
            <w:r w:rsidRPr="00C803E1">
              <w:rPr>
                <w:sz w:val="18"/>
                <w:szCs w:val="18"/>
              </w:rPr>
              <w:t xml:space="preserve"> des cours d’anglais et d’espagnol. </w:t>
            </w:r>
            <w:r>
              <w:rPr>
                <w:rStyle w:val="Appelnotedebasdep"/>
                <w:sz w:val="18"/>
                <w:szCs w:val="18"/>
              </w:rPr>
              <w:footnoteReference w:id="2"/>
            </w:r>
          </w:p>
        </w:tc>
        <w:tc>
          <w:tcPr>
            <w:tcW w:w="2126" w:type="dxa"/>
          </w:tcPr>
          <w:p w14:paraId="250F54F2" w14:textId="44C00D68" w:rsidR="009846E9" w:rsidRDefault="00235315" w:rsidP="009846E9">
            <w:pPr>
              <w:rPr>
                <w:rFonts w:ascii="Times New Roman" w:hAnsi="Times New Roman" w:cs="Times New Roman"/>
                <w:sz w:val="18"/>
                <w:szCs w:val="18"/>
              </w:rPr>
            </w:pPr>
            <w:r>
              <w:rPr>
                <w:rFonts w:ascii="Times New Roman" w:hAnsi="Times New Roman" w:cs="Times New Roman"/>
                <w:sz w:val="18"/>
                <w:szCs w:val="18"/>
              </w:rPr>
              <w:t>Projet i</w:t>
            </w:r>
            <w:r w:rsidR="009846E9">
              <w:rPr>
                <w:rFonts w:ascii="Times New Roman" w:hAnsi="Times New Roman" w:cs="Times New Roman"/>
                <w:sz w:val="18"/>
                <w:szCs w:val="18"/>
              </w:rPr>
              <w:t xml:space="preserve">mpulsé et suivi par un </w:t>
            </w:r>
            <w:r w:rsidR="00CF6F31">
              <w:rPr>
                <w:rFonts w:ascii="Times New Roman" w:hAnsi="Times New Roman" w:cs="Times New Roman"/>
                <w:sz w:val="18"/>
                <w:szCs w:val="18"/>
              </w:rPr>
              <w:t>EC</w:t>
            </w:r>
            <w:r w:rsidR="009846E9">
              <w:rPr>
                <w:rFonts w:ascii="Times New Roman" w:hAnsi="Times New Roman" w:cs="Times New Roman"/>
                <w:sz w:val="18"/>
                <w:szCs w:val="18"/>
              </w:rPr>
              <w:t xml:space="preserve"> du service d’innovation pédagogique numérique de l’institution. </w:t>
            </w:r>
          </w:p>
          <w:p w14:paraId="583A8D99" w14:textId="21A72C58" w:rsidR="009846E9" w:rsidRPr="00C803E1" w:rsidRDefault="009846E9" w:rsidP="00CF6F31">
            <w:pPr>
              <w:rPr>
                <w:rFonts w:ascii="Times New Roman" w:hAnsi="Times New Roman" w:cs="Times New Roman"/>
                <w:sz w:val="18"/>
                <w:szCs w:val="18"/>
              </w:rPr>
            </w:pPr>
            <w:r w:rsidRPr="00C803E1">
              <w:rPr>
                <w:rFonts w:ascii="Times New Roman" w:hAnsi="Times New Roman" w:cs="Times New Roman"/>
                <w:sz w:val="18"/>
                <w:szCs w:val="18"/>
              </w:rPr>
              <w:t xml:space="preserve">Deux </w:t>
            </w:r>
            <w:r w:rsidR="00CF6F31">
              <w:rPr>
                <w:rFonts w:ascii="Times New Roman" w:hAnsi="Times New Roman" w:cs="Times New Roman"/>
                <w:sz w:val="18"/>
                <w:szCs w:val="18"/>
              </w:rPr>
              <w:t>EC</w:t>
            </w:r>
            <w:r>
              <w:rPr>
                <w:rFonts w:ascii="Times New Roman" w:hAnsi="Times New Roman" w:cs="Times New Roman"/>
                <w:sz w:val="18"/>
                <w:szCs w:val="18"/>
              </w:rPr>
              <w:t xml:space="preserve"> sont impliqués.</w:t>
            </w:r>
          </w:p>
        </w:tc>
        <w:tc>
          <w:tcPr>
            <w:tcW w:w="1134" w:type="dxa"/>
          </w:tcPr>
          <w:p w14:paraId="5956FD93" w14:textId="77777777" w:rsidR="009846E9" w:rsidRPr="00C803E1" w:rsidRDefault="009846E9" w:rsidP="009846E9">
            <w:pPr>
              <w:rPr>
                <w:rFonts w:ascii="Times New Roman" w:hAnsi="Times New Roman" w:cs="Times New Roman"/>
                <w:sz w:val="18"/>
                <w:szCs w:val="18"/>
              </w:rPr>
            </w:pPr>
            <w:r w:rsidRPr="00C803E1">
              <w:rPr>
                <w:rFonts w:ascii="Times New Roman" w:hAnsi="Times New Roman" w:cs="Times New Roman"/>
                <w:sz w:val="18"/>
                <w:szCs w:val="18"/>
              </w:rPr>
              <w:t>2014-2015</w:t>
            </w:r>
          </w:p>
        </w:tc>
        <w:tc>
          <w:tcPr>
            <w:tcW w:w="1134" w:type="dxa"/>
          </w:tcPr>
          <w:p w14:paraId="794AC5D1" w14:textId="2B86C487" w:rsidR="009846E9" w:rsidRPr="00C803E1" w:rsidRDefault="00AA3367" w:rsidP="009846E9">
            <w:pPr>
              <w:pStyle w:val="Paragraphedeliste"/>
              <w:spacing w:after="0"/>
              <w:rPr>
                <w:sz w:val="18"/>
                <w:szCs w:val="18"/>
              </w:rPr>
            </w:pPr>
            <w:proofErr w:type="spellStart"/>
            <w:r>
              <w:rPr>
                <w:sz w:val="18"/>
                <w:szCs w:val="18"/>
              </w:rPr>
              <w:t>EP</w:t>
            </w:r>
            <w:r w:rsidR="009846E9">
              <w:rPr>
                <w:sz w:val="18"/>
                <w:szCs w:val="18"/>
              </w:rPr>
              <w:t>ortfolio</w:t>
            </w:r>
            <w:proofErr w:type="spellEnd"/>
            <w:r w:rsidR="009846E9">
              <w:rPr>
                <w:sz w:val="18"/>
                <w:szCs w:val="18"/>
              </w:rPr>
              <w:t xml:space="preserve"> obligatoire, évalué</w:t>
            </w:r>
          </w:p>
        </w:tc>
        <w:tc>
          <w:tcPr>
            <w:tcW w:w="1013" w:type="dxa"/>
          </w:tcPr>
          <w:p w14:paraId="480C1602" w14:textId="4807BDA7" w:rsidR="009846E9" w:rsidRPr="006514CE" w:rsidRDefault="00533101" w:rsidP="009846E9">
            <w:pPr>
              <w:pStyle w:val="Paragraphedeliste"/>
              <w:spacing w:after="0"/>
              <w:rPr>
                <w:sz w:val="18"/>
                <w:szCs w:val="18"/>
              </w:rPr>
            </w:pPr>
            <w:r>
              <w:rPr>
                <w:sz w:val="18"/>
                <w:szCs w:val="18"/>
              </w:rPr>
              <w:t>1 EC</w:t>
            </w:r>
          </w:p>
        </w:tc>
      </w:tr>
      <w:tr w:rsidR="009846E9" w:rsidRPr="00C803E1" w14:paraId="699B4B11" w14:textId="12B513A3" w:rsidTr="00D24E57">
        <w:tc>
          <w:tcPr>
            <w:tcW w:w="1398" w:type="dxa"/>
          </w:tcPr>
          <w:p w14:paraId="792A02B7" w14:textId="6A5EC1C7" w:rsidR="009846E9" w:rsidRDefault="009846E9" w:rsidP="009846E9">
            <w:pPr>
              <w:rPr>
                <w:rFonts w:ascii="Times New Roman" w:hAnsi="Times New Roman" w:cs="Times New Roman"/>
                <w:sz w:val="18"/>
                <w:szCs w:val="18"/>
              </w:rPr>
            </w:pPr>
            <w:r>
              <w:rPr>
                <w:rFonts w:ascii="Times New Roman" w:hAnsi="Times New Roman" w:cs="Times New Roman"/>
                <w:sz w:val="18"/>
                <w:szCs w:val="18"/>
              </w:rPr>
              <w:t xml:space="preserve"> Master</w:t>
            </w:r>
          </w:p>
          <w:p w14:paraId="5BB72495" w14:textId="77777777" w:rsidR="009846E9" w:rsidRDefault="009846E9" w:rsidP="009846E9">
            <w:pPr>
              <w:rPr>
                <w:rFonts w:ascii="Times New Roman" w:hAnsi="Times New Roman" w:cs="Times New Roman"/>
                <w:sz w:val="18"/>
                <w:szCs w:val="18"/>
              </w:rPr>
            </w:pPr>
          </w:p>
          <w:p w14:paraId="1C035CF2" w14:textId="77777777" w:rsidR="009846E9" w:rsidRDefault="009846E9" w:rsidP="009846E9">
            <w:pPr>
              <w:rPr>
                <w:rFonts w:ascii="Times New Roman" w:hAnsi="Times New Roman" w:cs="Times New Roman"/>
                <w:sz w:val="18"/>
                <w:szCs w:val="18"/>
              </w:rPr>
            </w:pPr>
            <w:r>
              <w:rPr>
                <w:rFonts w:ascii="Times New Roman" w:hAnsi="Times New Roman" w:cs="Times New Roman"/>
                <w:sz w:val="18"/>
                <w:szCs w:val="18"/>
              </w:rPr>
              <w:t>Module projet industriel et module management</w:t>
            </w:r>
          </w:p>
          <w:p w14:paraId="48116A35" w14:textId="77777777" w:rsidR="009846E9" w:rsidRPr="00C803E1" w:rsidRDefault="009846E9" w:rsidP="009846E9">
            <w:pPr>
              <w:rPr>
                <w:rFonts w:ascii="Times New Roman" w:hAnsi="Times New Roman" w:cs="Times New Roman"/>
                <w:sz w:val="18"/>
                <w:szCs w:val="18"/>
              </w:rPr>
            </w:pPr>
            <w:r w:rsidRPr="00C803E1">
              <w:rPr>
                <w:rFonts w:ascii="Times New Roman" w:hAnsi="Times New Roman" w:cs="Times New Roman"/>
                <w:sz w:val="18"/>
                <w:szCs w:val="18"/>
              </w:rPr>
              <w:t xml:space="preserve"> </w:t>
            </w:r>
          </w:p>
        </w:tc>
        <w:tc>
          <w:tcPr>
            <w:tcW w:w="1134" w:type="dxa"/>
          </w:tcPr>
          <w:p w14:paraId="5F24593B" w14:textId="77777777" w:rsidR="009846E9" w:rsidRPr="00C803E1" w:rsidRDefault="009846E9" w:rsidP="009846E9">
            <w:pPr>
              <w:rPr>
                <w:rFonts w:ascii="Times New Roman" w:hAnsi="Times New Roman" w:cs="Times New Roman"/>
                <w:sz w:val="18"/>
                <w:szCs w:val="18"/>
              </w:rPr>
            </w:pPr>
            <w:r w:rsidRPr="00C803E1">
              <w:rPr>
                <w:rFonts w:ascii="Times New Roman" w:hAnsi="Times New Roman" w:cs="Times New Roman"/>
                <w:sz w:val="18"/>
                <w:szCs w:val="18"/>
              </w:rPr>
              <w:t xml:space="preserve">41 étudiants  </w:t>
            </w:r>
          </w:p>
        </w:tc>
        <w:tc>
          <w:tcPr>
            <w:tcW w:w="2126" w:type="dxa"/>
          </w:tcPr>
          <w:p w14:paraId="10800E71" w14:textId="7AC35E3E" w:rsidR="009846E9" w:rsidRDefault="00235315" w:rsidP="009846E9">
            <w:pPr>
              <w:rPr>
                <w:rFonts w:ascii="Times New Roman" w:hAnsi="Times New Roman" w:cs="Times New Roman"/>
                <w:sz w:val="18"/>
                <w:szCs w:val="18"/>
              </w:rPr>
            </w:pPr>
            <w:r>
              <w:rPr>
                <w:rFonts w:ascii="Times New Roman" w:hAnsi="Times New Roman" w:cs="Times New Roman"/>
                <w:sz w:val="18"/>
                <w:szCs w:val="18"/>
              </w:rPr>
              <w:t>Projet i</w:t>
            </w:r>
            <w:r w:rsidR="009846E9">
              <w:rPr>
                <w:rFonts w:ascii="Times New Roman" w:hAnsi="Times New Roman" w:cs="Times New Roman"/>
                <w:sz w:val="18"/>
                <w:szCs w:val="18"/>
              </w:rPr>
              <w:t xml:space="preserve">mpulsé et suivi par un </w:t>
            </w:r>
            <w:r w:rsidR="00CF6F31">
              <w:rPr>
                <w:rFonts w:ascii="Times New Roman" w:hAnsi="Times New Roman" w:cs="Times New Roman"/>
                <w:sz w:val="18"/>
                <w:szCs w:val="18"/>
              </w:rPr>
              <w:t>EC</w:t>
            </w:r>
            <w:r w:rsidR="009846E9">
              <w:rPr>
                <w:rFonts w:ascii="Times New Roman" w:hAnsi="Times New Roman" w:cs="Times New Roman"/>
                <w:sz w:val="18"/>
                <w:szCs w:val="18"/>
              </w:rPr>
              <w:t xml:space="preserve"> du service d’innovation pédagogique numérique de l’institution. </w:t>
            </w:r>
          </w:p>
          <w:p w14:paraId="1BB6CF02" w14:textId="0092DD92" w:rsidR="009846E9" w:rsidRPr="00C803E1" w:rsidRDefault="009846E9" w:rsidP="00CF6F31">
            <w:pPr>
              <w:rPr>
                <w:rFonts w:ascii="Times New Roman" w:hAnsi="Times New Roman" w:cs="Times New Roman"/>
                <w:sz w:val="18"/>
                <w:szCs w:val="18"/>
              </w:rPr>
            </w:pPr>
            <w:r>
              <w:rPr>
                <w:rFonts w:ascii="Times New Roman" w:hAnsi="Times New Roman" w:cs="Times New Roman"/>
                <w:sz w:val="18"/>
                <w:szCs w:val="18"/>
              </w:rPr>
              <w:t>Trois</w:t>
            </w:r>
            <w:r w:rsidRPr="00C803E1">
              <w:rPr>
                <w:rFonts w:ascii="Times New Roman" w:hAnsi="Times New Roman" w:cs="Times New Roman"/>
                <w:sz w:val="18"/>
                <w:szCs w:val="18"/>
              </w:rPr>
              <w:t xml:space="preserve"> </w:t>
            </w:r>
            <w:r w:rsidR="00CF6F31">
              <w:rPr>
                <w:rFonts w:ascii="Times New Roman" w:hAnsi="Times New Roman" w:cs="Times New Roman"/>
                <w:sz w:val="18"/>
                <w:szCs w:val="18"/>
              </w:rPr>
              <w:t>EC</w:t>
            </w:r>
            <w:r>
              <w:rPr>
                <w:rFonts w:ascii="Times New Roman" w:hAnsi="Times New Roman" w:cs="Times New Roman"/>
                <w:sz w:val="18"/>
                <w:szCs w:val="18"/>
              </w:rPr>
              <w:t>, sur les 11 concernés par ces modules, sont impliqués.</w:t>
            </w:r>
          </w:p>
        </w:tc>
        <w:tc>
          <w:tcPr>
            <w:tcW w:w="1134" w:type="dxa"/>
          </w:tcPr>
          <w:p w14:paraId="4F303DEB" w14:textId="77777777" w:rsidR="009846E9" w:rsidRPr="00C803E1" w:rsidRDefault="009846E9" w:rsidP="009846E9">
            <w:pPr>
              <w:rPr>
                <w:rFonts w:ascii="Times New Roman" w:hAnsi="Times New Roman" w:cs="Times New Roman"/>
                <w:sz w:val="18"/>
                <w:szCs w:val="18"/>
              </w:rPr>
            </w:pPr>
            <w:r w:rsidRPr="00C803E1">
              <w:rPr>
                <w:rFonts w:ascii="Times New Roman" w:hAnsi="Times New Roman" w:cs="Times New Roman"/>
                <w:sz w:val="18"/>
                <w:szCs w:val="18"/>
              </w:rPr>
              <w:t>2014</w:t>
            </w:r>
          </w:p>
        </w:tc>
        <w:tc>
          <w:tcPr>
            <w:tcW w:w="1134" w:type="dxa"/>
          </w:tcPr>
          <w:p w14:paraId="08C43113" w14:textId="45980451" w:rsidR="009846E9" w:rsidRPr="00C803E1" w:rsidRDefault="00AA3367" w:rsidP="009846E9">
            <w:pPr>
              <w:rPr>
                <w:rFonts w:ascii="Times New Roman" w:hAnsi="Times New Roman" w:cs="Times New Roman"/>
                <w:sz w:val="18"/>
                <w:szCs w:val="18"/>
              </w:rPr>
            </w:pPr>
            <w:proofErr w:type="spellStart"/>
            <w:r>
              <w:rPr>
                <w:rFonts w:ascii="Times New Roman" w:hAnsi="Times New Roman" w:cs="Times New Roman"/>
                <w:sz w:val="18"/>
                <w:szCs w:val="18"/>
              </w:rPr>
              <w:t>EP</w:t>
            </w:r>
            <w:r w:rsidR="009846E9">
              <w:rPr>
                <w:rFonts w:ascii="Times New Roman" w:hAnsi="Times New Roman" w:cs="Times New Roman"/>
                <w:sz w:val="18"/>
                <w:szCs w:val="18"/>
              </w:rPr>
              <w:t>ortfolio</w:t>
            </w:r>
            <w:proofErr w:type="spellEnd"/>
            <w:r w:rsidR="009846E9">
              <w:rPr>
                <w:rFonts w:ascii="Times New Roman" w:hAnsi="Times New Roman" w:cs="Times New Roman"/>
                <w:sz w:val="18"/>
                <w:szCs w:val="18"/>
              </w:rPr>
              <w:t xml:space="preserve"> obligatoire, évalué</w:t>
            </w:r>
          </w:p>
        </w:tc>
        <w:tc>
          <w:tcPr>
            <w:tcW w:w="1013" w:type="dxa"/>
          </w:tcPr>
          <w:p w14:paraId="47BEFD93" w14:textId="5DC21D47" w:rsidR="009846E9" w:rsidRPr="006514CE" w:rsidRDefault="009846E9" w:rsidP="00533101">
            <w:pPr>
              <w:rPr>
                <w:sz w:val="18"/>
                <w:szCs w:val="18"/>
              </w:rPr>
            </w:pPr>
            <w:r w:rsidRPr="006514CE">
              <w:rPr>
                <w:sz w:val="18"/>
                <w:szCs w:val="18"/>
              </w:rPr>
              <w:t xml:space="preserve">2 </w:t>
            </w:r>
            <w:r w:rsidR="00533101">
              <w:rPr>
                <w:sz w:val="18"/>
                <w:szCs w:val="18"/>
              </w:rPr>
              <w:t>EC</w:t>
            </w:r>
          </w:p>
        </w:tc>
      </w:tr>
    </w:tbl>
    <w:p w14:paraId="305678AF" w14:textId="77777777" w:rsidR="00291446" w:rsidRDefault="0075744B" w:rsidP="000F0C3B">
      <w:pPr>
        <w:pStyle w:val="TITRE1a"/>
      </w:pPr>
      <w:r>
        <w:lastRenderedPageBreak/>
        <w:t xml:space="preserve">3 </w:t>
      </w:r>
      <w:r w:rsidR="000F0C3B">
        <w:t>–</w:t>
      </w:r>
      <w:r>
        <w:t xml:space="preserve"> </w:t>
      </w:r>
      <w:r w:rsidR="000F0C3B">
        <w:t>Processus d’évaluation mis en place</w:t>
      </w:r>
    </w:p>
    <w:p w14:paraId="537DC3FE" w14:textId="3616EF3A" w:rsidR="0075554B" w:rsidRPr="001971E0" w:rsidRDefault="000F0C3B" w:rsidP="0094265E">
      <w:pPr>
        <w:pStyle w:val="Nrlal"/>
        <w:tabs>
          <w:tab w:val="left" w:pos="2977"/>
        </w:tabs>
      </w:pPr>
      <w:r>
        <w:t xml:space="preserve">Dans cette partie, nous proposons </w:t>
      </w:r>
      <w:r w:rsidR="00285FF5">
        <w:t>une</w:t>
      </w:r>
      <w:r w:rsidR="0075554B">
        <w:t xml:space="preserve"> première catégorisation </w:t>
      </w:r>
      <w:r w:rsidR="00285FF5">
        <w:t>des usages évaluatifs de l’</w:t>
      </w:r>
      <w:proofErr w:type="spellStart"/>
      <w:r w:rsidR="00285FF5">
        <w:t>ePortfolio</w:t>
      </w:r>
      <w:proofErr w:type="spellEnd"/>
      <w:r w:rsidR="00595687">
        <w:t>.</w:t>
      </w:r>
      <w:r w:rsidR="00D451BD">
        <w:t xml:space="preserve"> Elle a été progressivement constituée à partir d’un travail d’analyse des usages évaluatifs par aller-retour entre les transcriptions d’entretiens et la littérature scientifique.</w:t>
      </w:r>
      <w:r w:rsidR="00595687">
        <w:t xml:space="preserve"> </w:t>
      </w:r>
      <w:r w:rsidR="00927611">
        <w:t xml:space="preserve">Nous avons choisi d’organiser notre propos </w:t>
      </w:r>
      <w:r w:rsidR="00927611" w:rsidRPr="001971E0">
        <w:t xml:space="preserve">suivant </w:t>
      </w:r>
      <w:r w:rsidR="00235315">
        <w:t>quatre orientations</w:t>
      </w:r>
      <w:r w:rsidR="00927611" w:rsidRPr="001971E0">
        <w:t>, schématisé</w:t>
      </w:r>
      <w:r w:rsidR="00235315">
        <w:t>e</w:t>
      </w:r>
      <w:r w:rsidR="00927611" w:rsidRPr="001971E0">
        <w:t>s</w:t>
      </w:r>
      <w:r w:rsidR="00AA7D44" w:rsidRPr="001971E0">
        <w:t xml:space="preserve"> </w:t>
      </w:r>
      <w:r w:rsidR="00927611" w:rsidRPr="001971E0">
        <w:t xml:space="preserve">dans la figure suivante. </w:t>
      </w:r>
      <w:r w:rsidR="005D68F0" w:rsidRPr="001971E0">
        <w:t>Plusieurs pratiques d’évaluations sommative</w:t>
      </w:r>
      <w:r w:rsidR="00235315">
        <w:t>s</w:t>
      </w:r>
      <w:r w:rsidR="005D68F0" w:rsidRPr="001971E0">
        <w:t xml:space="preserve"> et formative</w:t>
      </w:r>
      <w:r w:rsidR="00235315">
        <w:t>s</w:t>
      </w:r>
      <w:r w:rsidR="005D68F0" w:rsidRPr="001971E0">
        <w:t xml:space="preserve"> ont été repérées</w:t>
      </w:r>
      <w:r w:rsidR="00D451BD">
        <w:t xml:space="preserve"> lors de l’enquête, puis organisés</w:t>
      </w:r>
      <w:r w:rsidR="005D68F0" w:rsidRPr="001971E0">
        <w:t xml:space="preserve"> à partir de l’opposition issue de la revue de littérature</w:t>
      </w:r>
      <w:r w:rsidR="00285FF5" w:rsidRPr="001971E0">
        <w:t xml:space="preserve"> entre médiation </w:t>
      </w:r>
      <w:proofErr w:type="spellStart"/>
      <w:r w:rsidR="00285FF5" w:rsidRPr="001971E0">
        <w:t>contrôlante</w:t>
      </w:r>
      <w:proofErr w:type="spellEnd"/>
      <w:r w:rsidR="00285FF5" w:rsidRPr="001971E0">
        <w:t xml:space="preserve"> et structurante (Buysse et </w:t>
      </w:r>
      <w:proofErr w:type="spellStart"/>
      <w:r w:rsidR="00285FF5" w:rsidRPr="001971E0">
        <w:t>Vanhulle</w:t>
      </w:r>
      <w:proofErr w:type="spellEnd"/>
      <w:r w:rsidR="00285FF5" w:rsidRPr="001971E0">
        <w:t>, 2010).</w:t>
      </w:r>
      <w:r w:rsidR="00D451BD">
        <w:t xml:space="preserve"> A l’issue de cette première analyse, </w:t>
      </w:r>
      <w:r w:rsidR="007A3370">
        <w:t xml:space="preserve">a émergé une question sur l’objet évalué, recoupant la proposition de </w:t>
      </w:r>
      <w:proofErr w:type="spellStart"/>
      <w:r w:rsidR="007A3370">
        <w:t>Barrett</w:t>
      </w:r>
      <w:proofErr w:type="spellEnd"/>
      <w:r w:rsidR="007A3370">
        <w:t xml:space="preserve"> (2010).</w:t>
      </w:r>
    </w:p>
    <w:p w14:paraId="1F7827B8" w14:textId="28E4464F" w:rsidR="0094265E" w:rsidRDefault="005D68F0" w:rsidP="0094265E">
      <w:pPr>
        <w:pStyle w:val="Nrlal"/>
        <w:tabs>
          <w:tab w:val="left" w:pos="2977"/>
        </w:tabs>
      </w:pPr>
      <w:r w:rsidRPr="001971E0">
        <w:t xml:space="preserve">Une </w:t>
      </w:r>
      <w:r w:rsidR="0094265E" w:rsidRPr="001971E0">
        <w:t>seconde tension</w:t>
      </w:r>
      <w:r w:rsidR="00285FF5" w:rsidRPr="001971E0">
        <w:t>, représentée comme second axe,</w:t>
      </w:r>
      <w:r w:rsidR="0094265E" w:rsidRPr="001971E0">
        <w:t xml:space="preserve"> différencie</w:t>
      </w:r>
      <w:r w:rsidR="007A3370">
        <w:t xml:space="preserve"> donc</w:t>
      </w:r>
      <w:r w:rsidRPr="001971E0">
        <w:t xml:space="preserve"> les usages selon l’évaluation d’un produit </w:t>
      </w:r>
      <w:r w:rsidR="00285FF5" w:rsidRPr="001971E0">
        <w:t>(d’une réalisation finie)</w:t>
      </w:r>
      <w:r w:rsidRPr="001971E0">
        <w:t xml:space="preserve"> ou d’un processus </w:t>
      </w:r>
      <w:r w:rsidR="00285FF5" w:rsidRPr="001971E0">
        <w:t>continu (</w:t>
      </w:r>
      <w:proofErr w:type="spellStart"/>
      <w:r w:rsidR="00285FF5" w:rsidRPr="001971E0">
        <w:t>Barrett</w:t>
      </w:r>
      <w:proofErr w:type="spellEnd"/>
      <w:r w:rsidR="00285FF5" w:rsidRPr="001971E0">
        <w:t>, 2010)</w:t>
      </w:r>
      <w:r w:rsidRPr="001971E0">
        <w:t xml:space="preserve">. </w:t>
      </w:r>
      <w:r w:rsidR="0094265E" w:rsidRPr="001971E0">
        <w:t>Les intentions d’usages de l’</w:t>
      </w:r>
      <w:proofErr w:type="spellStart"/>
      <w:r w:rsidR="0094265E" w:rsidRPr="001971E0">
        <w:t>ePortfolio</w:t>
      </w:r>
      <w:proofErr w:type="spellEnd"/>
      <w:r w:rsidR="0094265E" w:rsidRPr="001971E0">
        <w:t xml:space="preserve"> sont </w:t>
      </w:r>
      <w:r w:rsidR="00265EFD" w:rsidRPr="001971E0">
        <w:t>fortement lié</w:t>
      </w:r>
      <w:r w:rsidR="0075554B" w:rsidRPr="001971E0">
        <w:t>e</w:t>
      </w:r>
      <w:r w:rsidR="00265EFD" w:rsidRPr="001971E0">
        <w:t xml:space="preserve">s aux pratiques d’évaluation choisies. Les </w:t>
      </w:r>
      <w:r w:rsidR="00207662" w:rsidRPr="001971E0">
        <w:t>sept</w:t>
      </w:r>
      <w:r w:rsidR="00265EFD" w:rsidRPr="001971E0">
        <w:t xml:space="preserve"> pôles re</w:t>
      </w:r>
      <w:r w:rsidR="0075554B" w:rsidRPr="001971E0">
        <w:t xml:space="preserve">présentent </w:t>
      </w:r>
      <w:r w:rsidR="00285FF5" w:rsidRPr="001971E0">
        <w:t>donc plusieurs usages</w:t>
      </w:r>
      <w:r w:rsidR="00285FF5">
        <w:t xml:space="preserve"> de l’évaluation de l’</w:t>
      </w:r>
      <w:proofErr w:type="spellStart"/>
      <w:r w:rsidR="00285FF5">
        <w:t>ePortfolio</w:t>
      </w:r>
      <w:proofErr w:type="spellEnd"/>
      <w:r w:rsidR="00285FF5">
        <w:t xml:space="preserve"> mentionnés, positionnés suivant leur proximité avec les axes</w:t>
      </w:r>
      <w:r w:rsidR="0075554B">
        <w:t>.</w:t>
      </w:r>
      <w:r w:rsidR="00285FF5">
        <w:t xml:space="preserve"> </w:t>
      </w:r>
    </w:p>
    <w:p w14:paraId="0A63AED9" w14:textId="09261972" w:rsidR="00236D50" w:rsidRDefault="00BA3B83" w:rsidP="00805212">
      <w:pPr>
        <w:pStyle w:val="Nrlal"/>
        <w:tabs>
          <w:tab w:val="left" w:pos="2977"/>
        </w:tabs>
      </w:pPr>
      <w:r>
        <w:rPr>
          <w:noProof/>
        </w:rPr>
        <mc:AlternateContent>
          <mc:Choice Requires="wpg">
            <w:drawing>
              <wp:anchor distT="0" distB="0" distL="114300" distR="114300" simplePos="0" relativeHeight="251657728" behindDoc="0" locked="0" layoutInCell="1" allowOverlap="1" wp14:anchorId="08C1BD4A" wp14:editId="19282A1E">
                <wp:simplePos x="0" y="0"/>
                <wp:positionH relativeFrom="column">
                  <wp:posOffset>-415290</wp:posOffset>
                </wp:positionH>
                <wp:positionV relativeFrom="paragraph">
                  <wp:posOffset>185420</wp:posOffset>
                </wp:positionV>
                <wp:extent cx="5251450" cy="2914650"/>
                <wp:effectExtent l="0" t="0" r="25400" b="19050"/>
                <wp:wrapNone/>
                <wp:docPr id="1"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51450" cy="2914650"/>
                          <a:chOff x="497" y="365"/>
                          <a:chExt cx="8270" cy="4590"/>
                        </a:xfrm>
                      </wpg:grpSpPr>
                      <wps:wsp>
                        <wps:cNvPr id="2" name="Zone de texte 2"/>
                        <wps:cNvSpPr txBox="1">
                          <a:spLocks noChangeArrowheads="1"/>
                        </wps:cNvSpPr>
                        <wps:spPr bwMode="auto">
                          <a:xfrm>
                            <a:off x="2909" y="4151"/>
                            <a:ext cx="3180" cy="804"/>
                          </a:xfrm>
                          <a:prstGeom prst="rect">
                            <a:avLst/>
                          </a:prstGeom>
                          <a:solidFill>
                            <a:srgbClr val="FFFFFF"/>
                          </a:solidFill>
                          <a:ln w="9525">
                            <a:solidFill>
                              <a:srgbClr val="FFFFFF"/>
                            </a:solidFill>
                            <a:miter lim="800000"/>
                            <a:headEnd/>
                            <a:tailEnd/>
                          </a:ln>
                        </wps:spPr>
                        <wps:txbx>
                          <w:txbxContent>
                            <w:p w14:paraId="4F2AAA2D" w14:textId="77777777" w:rsidR="009C3A9E" w:rsidRPr="00594F6B" w:rsidRDefault="009C3A9E" w:rsidP="00351C0A">
                              <w:pPr>
                                <w:pStyle w:val="Nrlal"/>
                                <w:jc w:val="center"/>
                                <w:rPr>
                                  <w:sz w:val="18"/>
                                </w:rPr>
                              </w:pPr>
                              <w:r w:rsidRPr="00594F6B">
                                <w:rPr>
                                  <w:sz w:val="18"/>
                                </w:rPr>
                                <w:t>Evaluation formative : médiation structurante et régulière</w:t>
                              </w:r>
                            </w:p>
                          </w:txbxContent>
                        </wps:txbx>
                        <wps:bodyPr rot="0" vert="horz" wrap="square" lIns="91440" tIns="45720" rIns="91440" bIns="45720" anchor="t" anchorCtr="0" upright="1">
                          <a:noAutofit/>
                        </wps:bodyPr>
                      </wps:wsp>
                      <wpg:grpSp>
                        <wpg:cNvPr id="3" name="Group 17"/>
                        <wpg:cNvGrpSpPr>
                          <a:grpSpLocks/>
                        </wpg:cNvGrpSpPr>
                        <wpg:grpSpPr bwMode="auto">
                          <a:xfrm>
                            <a:off x="497" y="365"/>
                            <a:ext cx="8270" cy="3786"/>
                            <a:chOff x="497" y="365"/>
                            <a:chExt cx="8270" cy="3786"/>
                          </a:xfrm>
                        </wpg:grpSpPr>
                        <wps:wsp>
                          <wps:cNvPr id="4" name="Zone de texte 2"/>
                          <wps:cNvSpPr txBox="1">
                            <a:spLocks noChangeArrowheads="1"/>
                          </wps:cNvSpPr>
                          <wps:spPr bwMode="auto">
                            <a:xfrm>
                              <a:off x="6455" y="2165"/>
                              <a:ext cx="2312" cy="365"/>
                            </a:xfrm>
                            <a:prstGeom prst="rect">
                              <a:avLst/>
                            </a:prstGeom>
                            <a:solidFill>
                              <a:srgbClr val="FFFFFF"/>
                            </a:solidFill>
                            <a:ln w="9525">
                              <a:solidFill>
                                <a:srgbClr val="FFFFFF"/>
                              </a:solidFill>
                              <a:miter lim="800000"/>
                              <a:headEnd/>
                              <a:tailEnd/>
                            </a:ln>
                          </wps:spPr>
                          <wps:txbx>
                            <w:txbxContent>
                              <w:p w14:paraId="5A029B3E" w14:textId="77777777" w:rsidR="009C3A9E" w:rsidRPr="00594F6B" w:rsidRDefault="009C3A9E" w:rsidP="00FA2F0B">
                                <w:pPr>
                                  <w:pStyle w:val="Nrlal"/>
                                  <w:jc w:val="center"/>
                                  <w:rPr>
                                    <w:sz w:val="18"/>
                                  </w:rPr>
                                </w:pPr>
                                <w:r w:rsidRPr="00594F6B">
                                  <w:rPr>
                                    <w:sz w:val="18"/>
                                  </w:rPr>
                                  <w:t>Evaluation d’un processus</w:t>
                                </w:r>
                              </w:p>
                            </w:txbxContent>
                          </wps:txbx>
                          <wps:bodyPr rot="0" vert="horz" wrap="square" lIns="91440" tIns="45720" rIns="91440" bIns="45720" anchor="t" anchorCtr="0" upright="1">
                            <a:noAutofit/>
                          </wps:bodyPr>
                        </wps:wsp>
                        <wpg:grpSp>
                          <wpg:cNvPr id="5" name="Group 16"/>
                          <wpg:cNvGrpSpPr>
                            <a:grpSpLocks/>
                          </wpg:cNvGrpSpPr>
                          <wpg:grpSpPr bwMode="auto">
                            <a:xfrm>
                              <a:off x="497" y="365"/>
                              <a:ext cx="6399" cy="3786"/>
                              <a:chOff x="497" y="365"/>
                              <a:chExt cx="6399" cy="3786"/>
                            </a:xfrm>
                          </wpg:grpSpPr>
                          <wps:wsp>
                            <wps:cNvPr id="6" name="Zone de texte 2"/>
                            <wps:cNvSpPr txBox="1">
                              <a:spLocks noChangeArrowheads="1"/>
                            </wps:cNvSpPr>
                            <wps:spPr bwMode="auto">
                              <a:xfrm>
                                <a:off x="3105" y="365"/>
                                <a:ext cx="2711" cy="664"/>
                              </a:xfrm>
                              <a:prstGeom prst="rect">
                                <a:avLst/>
                              </a:prstGeom>
                              <a:solidFill>
                                <a:srgbClr val="FFFFFF"/>
                              </a:solidFill>
                              <a:ln w="9525">
                                <a:solidFill>
                                  <a:srgbClr val="FFFFFF"/>
                                </a:solidFill>
                                <a:miter lim="800000"/>
                                <a:headEnd/>
                                <a:tailEnd/>
                              </a:ln>
                            </wps:spPr>
                            <wps:txbx>
                              <w:txbxContent>
                                <w:p w14:paraId="7BDE2716" w14:textId="77777777" w:rsidR="009C3A9E" w:rsidRPr="00594F6B" w:rsidRDefault="009C3A9E" w:rsidP="00FA2F0B">
                                  <w:pPr>
                                    <w:pStyle w:val="Nrlal"/>
                                    <w:jc w:val="center"/>
                                    <w:rPr>
                                      <w:sz w:val="18"/>
                                    </w:rPr>
                                  </w:pPr>
                                  <w:r w:rsidRPr="00594F6B">
                                    <w:rPr>
                                      <w:sz w:val="18"/>
                                    </w:rPr>
                                    <w:t xml:space="preserve">Evaluation sommative : médiation </w:t>
                                  </w:r>
                                  <w:proofErr w:type="spellStart"/>
                                  <w:r w:rsidRPr="00594F6B">
                                    <w:rPr>
                                      <w:sz w:val="18"/>
                                    </w:rPr>
                                    <w:t>contrôlante</w:t>
                                  </w:r>
                                  <w:proofErr w:type="spellEnd"/>
                                  <w:r w:rsidRPr="00594F6B">
                                    <w:rPr>
                                      <w:sz w:val="18"/>
                                    </w:rPr>
                                    <w:t xml:space="preserve"> et ponctuelle</w:t>
                                  </w:r>
                                </w:p>
                                <w:p w14:paraId="148E81B0" w14:textId="77777777" w:rsidR="009C3A9E" w:rsidRDefault="009C3A9E">
                                  <w:pPr>
                                    <w:pStyle w:val="Nrlal"/>
                                  </w:pPr>
                                </w:p>
                                <w:p w14:paraId="3A11F8CE" w14:textId="77777777" w:rsidR="009C3A9E" w:rsidRPr="00594F6B" w:rsidRDefault="009C3A9E" w:rsidP="00FA2F0B">
                                  <w:pPr>
                                    <w:pStyle w:val="Nrlal"/>
                                    <w:jc w:val="center"/>
                                    <w:rPr>
                                      <w:sz w:val="18"/>
                                    </w:rPr>
                                  </w:pPr>
                                  <w:r w:rsidRPr="00594F6B">
                                    <w:rPr>
                                      <w:sz w:val="18"/>
                                    </w:rPr>
                                    <w:t>Evaluation formative : médiation structurante et régulière</w:t>
                                  </w:r>
                                </w:p>
                                <w:p w14:paraId="5E82D5B2" w14:textId="77777777" w:rsidR="009C3A9E" w:rsidRPr="00594F6B" w:rsidRDefault="009C3A9E" w:rsidP="00351C0A">
                                  <w:pPr>
                                    <w:pStyle w:val="Nrlal"/>
                                    <w:jc w:val="center"/>
                                    <w:rPr>
                                      <w:sz w:val="18"/>
                                    </w:rPr>
                                  </w:pPr>
                                  <w:proofErr w:type="spellStart"/>
                                  <w:proofErr w:type="gramStart"/>
                                  <w:r w:rsidRPr="00594F6B">
                                    <w:rPr>
                                      <w:sz w:val="18"/>
                                    </w:rPr>
                                    <w:t>valuation</w:t>
                                  </w:r>
                                  <w:proofErr w:type="spellEnd"/>
                                  <w:proofErr w:type="gramEnd"/>
                                  <w:r w:rsidRPr="00594F6B">
                                    <w:rPr>
                                      <w:sz w:val="18"/>
                                    </w:rPr>
                                    <w:t xml:space="preserve"> sommative : médiation </w:t>
                                  </w:r>
                                  <w:proofErr w:type="spellStart"/>
                                  <w:r w:rsidRPr="00594F6B">
                                    <w:rPr>
                                      <w:sz w:val="18"/>
                                    </w:rPr>
                                    <w:t>contrôlante</w:t>
                                  </w:r>
                                  <w:proofErr w:type="spellEnd"/>
                                  <w:r w:rsidRPr="00594F6B">
                                    <w:rPr>
                                      <w:sz w:val="18"/>
                                    </w:rPr>
                                    <w:t xml:space="preserve"> et ponctuelle</w:t>
                                  </w:r>
                                </w:p>
                              </w:txbxContent>
                            </wps:txbx>
                            <wps:bodyPr rot="0" vert="horz" wrap="square" lIns="91440" tIns="45720" rIns="91440" bIns="45720" anchor="t" anchorCtr="0" upright="1">
                              <a:noAutofit/>
                            </wps:bodyPr>
                          </wps:wsp>
                          <wpg:grpSp>
                            <wpg:cNvPr id="7" name="Group 15"/>
                            <wpg:cNvGrpSpPr>
                              <a:grpSpLocks/>
                            </wpg:cNvGrpSpPr>
                            <wpg:grpSpPr bwMode="auto">
                              <a:xfrm>
                                <a:off x="497" y="1128"/>
                                <a:ext cx="6399" cy="3023"/>
                                <a:chOff x="497" y="1128"/>
                                <a:chExt cx="6399" cy="3023"/>
                              </a:xfrm>
                            </wpg:grpSpPr>
                            <wps:wsp>
                              <wps:cNvPr id="9" name="Zone de texte 2"/>
                              <wps:cNvSpPr txBox="1">
                                <a:spLocks noChangeArrowheads="1"/>
                              </wps:cNvSpPr>
                              <wps:spPr bwMode="auto">
                                <a:xfrm>
                                  <a:off x="497" y="2185"/>
                                  <a:ext cx="2037" cy="414"/>
                                </a:xfrm>
                                <a:prstGeom prst="rect">
                                  <a:avLst/>
                                </a:prstGeom>
                                <a:solidFill>
                                  <a:srgbClr val="FFFFFF"/>
                                </a:solidFill>
                                <a:ln w="9525">
                                  <a:solidFill>
                                    <a:srgbClr val="FFFFFF"/>
                                  </a:solidFill>
                                  <a:miter lim="800000"/>
                                  <a:headEnd/>
                                  <a:tailEnd/>
                                </a:ln>
                              </wps:spPr>
                              <wps:txbx>
                                <w:txbxContent>
                                  <w:p w14:paraId="0D1AD462" w14:textId="77777777" w:rsidR="009C3A9E" w:rsidRPr="00594F6B" w:rsidRDefault="009C3A9E" w:rsidP="00FA2F0B">
                                    <w:pPr>
                                      <w:pStyle w:val="Nrlal"/>
                                      <w:jc w:val="center"/>
                                      <w:rPr>
                                        <w:sz w:val="18"/>
                                        <w:szCs w:val="18"/>
                                      </w:rPr>
                                    </w:pPr>
                                    <w:r w:rsidRPr="00594F6B">
                                      <w:rPr>
                                        <w:sz w:val="18"/>
                                        <w:szCs w:val="18"/>
                                      </w:rPr>
                                      <w:t>Evaluation d’un produit</w:t>
                                    </w:r>
                                  </w:p>
                                </w:txbxContent>
                              </wps:txbx>
                              <wps:bodyPr rot="0" vert="horz" wrap="square" lIns="91440" tIns="45720" rIns="91440" bIns="45720" anchor="t" anchorCtr="0" upright="1">
                                <a:noAutofit/>
                              </wps:bodyPr>
                            </wps:wsp>
                            <wps:wsp>
                              <wps:cNvPr id="10" name="Oval 8"/>
                              <wps:cNvSpPr>
                                <a:spLocks noChangeArrowheads="1"/>
                              </wps:cNvSpPr>
                              <wps:spPr bwMode="auto">
                                <a:xfrm>
                                  <a:off x="1615" y="1327"/>
                                  <a:ext cx="1490" cy="923"/>
                                </a:xfrm>
                                <a:prstGeom prst="ellipse">
                                  <a:avLst/>
                                </a:prstGeom>
                                <a:solidFill>
                                  <a:srgbClr val="CFCDCD"/>
                                </a:solidFill>
                                <a:ln w="9525">
                                  <a:solidFill>
                                    <a:srgbClr val="FFFFFF"/>
                                  </a:solidFill>
                                  <a:round/>
                                  <a:headEnd/>
                                  <a:tailEnd/>
                                </a:ln>
                              </wps:spPr>
                              <wps:txbx>
                                <w:txbxContent>
                                  <w:p w14:paraId="4B4EA4A9" w14:textId="3F8872CD" w:rsidR="009C3A9E" w:rsidRPr="00351C0A" w:rsidRDefault="009C3A9E" w:rsidP="00235315">
                                    <w:pPr>
                                      <w:pStyle w:val="Nrlal"/>
                                      <w:jc w:val="center"/>
                                      <w:rPr>
                                        <w:sz w:val="16"/>
                                        <w:szCs w:val="20"/>
                                      </w:rPr>
                                    </w:pPr>
                                    <w:r>
                                      <w:rPr>
                                        <w:sz w:val="16"/>
                                        <w:szCs w:val="20"/>
                                      </w:rPr>
                                      <w:t>Valoriser socialement des compétences</w:t>
                                    </w:r>
                                  </w:p>
                                </w:txbxContent>
                              </wps:txbx>
                              <wps:bodyPr rot="0" vert="horz" wrap="square" lIns="0" tIns="0" rIns="0" bIns="0" anchor="t" anchorCtr="0" upright="1">
                                <a:noAutofit/>
                              </wps:bodyPr>
                            </wps:wsp>
                            <wps:wsp>
                              <wps:cNvPr id="11" name="Oval 10"/>
                              <wps:cNvSpPr>
                                <a:spLocks noChangeArrowheads="1"/>
                              </wps:cNvSpPr>
                              <wps:spPr bwMode="auto">
                                <a:xfrm>
                                  <a:off x="4850" y="1128"/>
                                  <a:ext cx="1605" cy="1067"/>
                                </a:xfrm>
                                <a:prstGeom prst="ellipse">
                                  <a:avLst/>
                                </a:prstGeom>
                                <a:solidFill>
                                  <a:srgbClr val="CFCDCD"/>
                                </a:solidFill>
                                <a:ln w="9525">
                                  <a:solidFill>
                                    <a:srgbClr val="FFFFFF"/>
                                  </a:solidFill>
                                  <a:round/>
                                  <a:headEnd/>
                                  <a:tailEnd/>
                                </a:ln>
                              </wps:spPr>
                              <wps:txbx>
                                <w:txbxContent>
                                  <w:p w14:paraId="2C75437E" w14:textId="01C0C50F" w:rsidR="009C3A9E" w:rsidRPr="00351C0A" w:rsidRDefault="009C3A9E" w:rsidP="00235315">
                                    <w:pPr>
                                      <w:pStyle w:val="Nrlal"/>
                                      <w:jc w:val="center"/>
                                      <w:rPr>
                                        <w:sz w:val="16"/>
                                        <w:szCs w:val="20"/>
                                      </w:rPr>
                                    </w:pPr>
                                    <w:r>
                                      <w:rPr>
                                        <w:sz w:val="16"/>
                                        <w:szCs w:val="20"/>
                                      </w:rPr>
                                      <w:t xml:space="preserve">Développer les compétences </w:t>
                                    </w:r>
                                    <w:r w:rsidR="00235315">
                                      <w:rPr>
                                        <w:sz w:val="16"/>
                                        <w:szCs w:val="20"/>
                                      </w:rPr>
                                      <w:t>permettant de</w:t>
                                    </w:r>
                                    <w:r>
                                      <w:rPr>
                                        <w:sz w:val="16"/>
                                        <w:szCs w:val="20"/>
                                      </w:rPr>
                                      <w:t xml:space="preserve"> collaborer</w:t>
                                    </w:r>
                                  </w:p>
                                </w:txbxContent>
                              </wps:txbx>
                              <wps:bodyPr rot="0" vert="horz" wrap="square" lIns="0" tIns="0" rIns="0" bIns="0" anchor="t" anchorCtr="0" upright="1">
                                <a:noAutofit/>
                              </wps:bodyPr>
                            </wps:wsp>
                            <wpg:grpSp>
                              <wpg:cNvPr id="12" name="Group 14"/>
                              <wpg:cNvGrpSpPr>
                                <a:grpSpLocks/>
                              </wpg:cNvGrpSpPr>
                              <wpg:grpSpPr bwMode="auto">
                                <a:xfrm>
                                  <a:off x="3105" y="1718"/>
                                  <a:ext cx="3791" cy="2433"/>
                                  <a:chOff x="3105" y="1718"/>
                                  <a:chExt cx="3791" cy="2433"/>
                                </a:xfrm>
                              </wpg:grpSpPr>
                              <wps:wsp>
                                <wps:cNvPr id="13" name="Oval 9"/>
                                <wps:cNvSpPr>
                                  <a:spLocks noChangeArrowheads="1"/>
                                </wps:cNvSpPr>
                                <wps:spPr bwMode="auto">
                                  <a:xfrm>
                                    <a:off x="3105" y="1718"/>
                                    <a:ext cx="1045" cy="532"/>
                                  </a:xfrm>
                                  <a:prstGeom prst="ellipse">
                                    <a:avLst/>
                                  </a:prstGeom>
                                  <a:solidFill>
                                    <a:srgbClr val="CFCDCD"/>
                                  </a:solidFill>
                                  <a:ln w="9525">
                                    <a:solidFill>
                                      <a:srgbClr val="FFFFFF"/>
                                    </a:solidFill>
                                    <a:round/>
                                    <a:headEnd/>
                                    <a:tailEnd/>
                                  </a:ln>
                                </wps:spPr>
                                <wps:txbx>
                                  <w:txbxContent>
                                    <w:p w14:paraId="1DD71DAF" w14:textId="00626D22" w:rsidR="009C3A9E" w:rsidRPr="00351C0A" w:rsidRDefault="009C3A9E" w:rsidP="00235315">
                                      <w:pPr>
                                        <w:pStyle w:val="Nrlal"/>
                                        <w:jc w:val="center"/>
                                        <w:rPr>
                                          <w:sz w:val="16"/>
                                          <w:szCs w:val="20"/>
                                        </w:rPr>
                                      </w:pPr>
                                      <w:r>
                                        <w:rPr>
                                          <w:sz w:val="16"/>
                                          <w:szCs w:val="20"/>
                                        </w:rPr>
                                        <w:t>Motiver les étudiants</w:t>
                                      </w:r>
                                    </w:p>
                                  </w:txbxContent>
                                </wps:txbx>
                                <wps:bodyPr rot="0" vert="horz" wrap="square" lIns="0" tIns="0" rIns="0" bIns="0" anchor="t" anchorCtr="0" upright="1">
                                  <a:noAutofit/>
                                </wps:bodyPr>
                              </wps:wsp>
                              <wps:wsp>
                                <wps:cNvPr id="14" name="Oval 11"/>
                                <wps:cNvSpPr>
                                  <a:spLocks noChangeArrowheads="1"/>
                                </wps:cNvSpPr>
                                <wps:spPr bwMode="auto">
                                  <a:xfrm>
                                    <a:off x="5113" y="2205"/>
                                    <a:ext cx="1703" cy="958"/>
                                  </a:xfrm>
                                  <a:prstGeom prst="ellipse">
                                    <a:avLst/>
                                  </a:prstGeom>
                                  <a:solidFill>
                                    <a:srgbClr val="CFCDCD"/>
                                  </a:solidFill>
                                  <a:ln w="9525">
                                    <a:solidFill>
                                      <a:srgbClr val="FFFFFF"/>
                                    </a:solidFill>
                                    <a:round/>
                                    <a:headEnd/>
                                    <a:tailEnd/>
                                  </a:ln>
                                </wps:spPr>
                                <wps:txbx>
                                  <w:txbxContent>
                                    <w:p w14:paraId="20876435" w14:textId="77777777" w:rsidR="009C3A9E" w:rsidRPr="00351C0A" w:rsidRDefault="009C3A9E" w:rsidP="00351C0A">
                                      <w:pPr>
                                        <w:pStyle w:val="Nrlal"/>
                                        <w:rPr>
                                          <w:sz w:val="6"/>
                                          <w:szCs w:val="20"/>
                                        </w:rPr>
                                      </w:pPr>
                                    </w:p>
                                    <w:p w14:paraId="051C0B9E" w14:textId="12E30A9B" w:rsidR="009C3A9E" w:rsidRPr="00351C0A" w:rsidRDefault="009C3A9E" w:rsidP="00235315">
                                      <w:pPr>
                                        <w:pStyle w:val="Nrlal"/>
                                        <w:jc w:val="center"/>
                                        <w:rPr>
                                          <w:sz w:val="16"/>
                                          <w:szCs w:val="20"/>
                                        </w:rPr>
                                      </w:pPr>
                                      <w:r>
                                        <w:rPr>
                                          <w:sz w:val="16"/>
                                          <w:szCs w:val="20"/>
                                        </w:rPr>
                                        <w:t>Suivre les stages administrativement</w:t>
                                      </w:r>
                                    </w:p>
                                  </w:txbxContent>
                                </wps:txbx>
                                <wps:bodyPr rot="0" vert="horz" wrap="square" lIns="0" tIns="0" rIns="0" bIns="0" anchor="t" anchorCtr="0" upright="1">
                                  <a:noAutofit/>
                                </wps:bodyPr>
                              </wps:wsp>
                              <wps:wsp>
                                <wps:cNvPr id="16" name="Oval 12"/>
                                <wps:cNvSpPr>
                                  <a:spLocks noChangeArrowheads="1"/>
                                </wps:cNvSpPr>
                                <wps:spPr bwMode="auto">
                                  <a:xfrm>
                                    <a:off x="5488" y="3503"/>
                                    <a:ext cx="1408" cy="648"/>
                                  </a:xfrm>
                                  <a:prstGeom prst="ellipse">
                                    <a:avLst/>
                                  </a:prstGeom>
                                  <a:solidFill>
                                    <a:srgbClr val="CFCDCD"/>
                                  </a:solidFill>
                                  <a:ln w="9525">
                                    <a:solidFill>
                                      <a:srgbClr val="FFFFFF"/>
                                    </a:solidFill>
                                    <a:round/>
                                    <a:headEnd/>
                                    <a:tailEnd/>
                                  </a:ln>
                                </wps:spPr>
                                <wps:txbx>
                                  <w:txbxContent>
                                    <w:p w14:paraId="47422325" w14:textId="77777777" w:rsidR="009C3A9E" w:rsidRPr="00351C0A" w:rsidRDefault="009C3A9E" w:rsidP="00351C0A">
                                      <w:pPr>
                                        <w:pStyle w:val="Nrlal"/>
                                        <w:rPr>
                                          <w:sz w:val="6"/>
                                          <w:szCs w:val="20"/>
                                        </w:rPr>
                                      </w:pPr>
                                    </w:p>
                                    <w:p w14:paraId="4F4B2259" w14:textId="746CAC58" w:rsidR="009C3A9E" w:rsidRPr="00351C0A" w:rsidRDefault="009C3A9E" w:rsidP="00235315">
                                      <w:pPr>
                                        <w:pStyle w:val="Nrlal"/>
                                        <w:jc w:val="center"/>
                                        <w:rPr>
                                          <w:sz w:val="16"/>
                                          <w:szCs w:val="20"/>
                                        </w:rPr>
                                      </w:pPr>
                                      <w:r>
                                        <w:rPr>
                                          <w:sz w:val="16"/>
                                          <w:szCs w:val="20"/>
                                        </w:rPr>
                                        <w:t>Faciliter l’autoévaluation</w:t>
                                      </w:r>
                                    </w:p>
                                  </w:txbxContent>
                                </wps:txbx>
                                <wps:bodyPr rot="0" vert="horz" wrap="square" lIns="0" tIns="0" rIns="0" bIns="0" anchor="t" anchorCtr="0" upright="1">
                                  <a:noAutofit/>
                                </wps:bodyPr>
                              </wps:wsp>
                              <wps:wsp>
                                <wps:cNvPr id="17" name="Oval 13"/>
                                <wps:cNvSpPr>
                                  <a:spLocks noChangeArrowheads="1"/>
                                </wps:cNvSpPr>
                                <wps:spPr bwMode="auto">
                                  <a:xfrm>
                                    <a:off x="3852" y="3123"/>
                                    <a:ext cx="2132" cy="695"/>
                                  </a:xfrm>
                                  <a:prstGeom prst="ellipse">
                                    <a:avLst/>
                                  </a:prstGeom>
                                  <a:solidFill>
                                    <a:srgbClr val="CFCDCD">
                                      <a:alpha val="49001"/>
                                    </a:srgbClr>
                                  </a:solidFill>
                                  <a:ln w="9525">
                                    <a:solidFill>
                                      <a:srgbClr val="FFFFFF"/>
                                    </a:solidFill>
                                    <a:round/>
                                    <a:headEnd/>
                                    <a:tailEnd/>
                                  </a:ln>
                                </wps:spPr>
                                <wps:txbx>
                                  <w:txbxContent>
                                    <w:p w14:paraId="71AE6A8C" w14:textId="77777777" w:rsidR="009C3A9E" w:rsidRPr="00351C0A" w:rsidRDefault="009C3A9E" w:rsidP="00351C0A">
                                      <w:pPr>
                                        <w:pStyle w:val="Nrlal"/>
                                        <w:rPr>
                                          <w:sz w:val="6"/>
                                          <w:szCs w:val="20"/>
                                        </w:rPr>
                                      </w:pPr>
                                    </w:p>
                                    <w:p w14:paraId="4B3A696E" w14:textId="191EBFD1" w:rsidR="009C3A9E" w:rsidRPr="00351C0A" w:rsidRDefault="009C3A9E" w:rsidP="00235315">
                                      <w:pPr>
                                        <w:pStyle w:val="Nrlal"/>
                                        <w:jc w:val="center"/>
                                        <w:rPr>
                                          <w:sz w:val="16"/>
                                          <w:szCs w:val="20"/>
                                        </w:rPr>
                                      </w:pPr>
                                      <w:r>
                                        <w:rPr>
                                          <w:sz w:val="16"/>
                                          <w:szCs w:val="20"/>
                                        </w:rPr>
                                        <w:t>Développer la réflexivité</w:t>
                                      </w:r>
                                    </w:p>
                                  </w:txbxContent>
                                </wps:txbx>
                                <wps:bodyPr rot="0" vert="horz" wrap="square" lIns="0" tIns="0" rIns="0" bIns="0" anchor="t" anchorCtr="0" upright="1">
                                  <a:noAutofit/>
                                </wps:bodyPr>
                              </wps:wsp>
                            </wpg:grpSp>
                          </wpg:grpSp>
                        </wpg:grpSp>
                      </wpg:grpSp>
                    </wpg:wgp>
                  </a:graphicData>
                </a:graphic>
                <wp14:sizeRelH relativeFrom="page">
                  <wp14:pctWidth>0</wp14:pctWidth>
                </wp14:sizeRelH>
                <wp14:sizeRelV relativeFrom="page">
                  <wp14:pctHeight>0</wp14:pctHeight>
                </wp14:sizeRelV>
              </wp:anchor>
            </w:drawing>
          </mc:Choice>
          <mc:Fallback>
            <w:pict>
              <v:group w14:anchorId="08C1BD4A" id="Group 18" o:spid="_x0000_s1026" style="position:absolute;left:0;text-align:left;margin-left:-32.7pt;margin-top:14.6pt;width:413.5pt;height:229.5pt;z-index:251657728" coordorigin="497,365" coordsize="8270,4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">
                <v:shapetype id="_x0000_t202" coordsize="21600,21600" o:spt="202" path="m,l,21600r21600,l21600,xe">
                  <v:stroke joinstyle="miter"/>
                  <v:path gradientshapeok="t" o:connecttype="rect"/>
                </v:shapetype>
                <v:shape id="Zone de texte 2" o:spid="_x0000_s1027" type="#_x0000_t202" style="position:absolute;left:2909;top:4151;width:3180;height:8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1FgcIA&#10;AADaAAAADwAAAGRycy9kb3ducmV2LnhtbESPzWrDMBCE74W8g9hALqWR40MpbmRjTENyTdpLb4u1&#10;sU2tlW2p/snTR4FCj8PMfMPss9m0YqTBNZYV7LYRCOLS6oYrBV+fh5c3EM4ja2wtk4KFHGTp6mmP&#10;ibYTn2m8+EoECLsEFdTed4mUrqzJoNvajjh4VzsY9EEOldQDTgFuWhlH0as02HBYqLGjoqby5/Jr&#10;FNjpYzGW+ih+/r6ZY5H352vcK7VZz/k7CE+z/w//tU9aQQyPK+EGyPQ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jUWBwgAAANoAAAAPAAAAAAAAAAAAAAAAAJgCAABkcnMvZG93&#10;bnJldi54bWxQSwUGAAAAAAQABAD1AAAAhwMAAAAA&#10;" strokecolor="white">
                  <v:textbox>
                    <w:txbxContent>
                      <w:p w14:paraId="4F2AAA2D" w14:textId="77777777" w:rsidR="009C3A9E" w:rsidRPr="00594F6B" w:rsidRDefault="009C3A9E" w:rsidP="00351C0A">
                        <w:pPr>
                          <w:pStyle w:val="Nrlal"/>
                          <w:jc w:val="center"/>
                          <w:rPr>
                            <w:sz w:val="18"/>
                          </w:rPr>
                        </w:pPr>
                        <w:r w:rsidRPr="00594F6B">
                          <w:rPr>
                            <w:sz w:val="18"/>
                          </w:rPr>
                          <w:t>Evaluation formative : médiation structurante et régulière</w:t>
                        </w:r>
                      </w:p>
                    </w:txbxContent>
                  </v:textbox>
                </v:shape>
                <v:group id="Group 17" o:spid="_x0000_s1028" style="position:absolute;left:497;top:365;width:8270;height:3786" coordorigin="497,365" coordsize="8270,378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shape id="Zone de texte 2" o:spid="_x0000_s1029" type="#_x0000_t202" style="position:absolute;left:6455;top:2165;width:2312;height:3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Ch4bsIA&#10;AADaAAAADwAAAGRycy9kb3ducmV2LnhtbESPQWvCQBSE74X+h+UJXkrdNJQiqWsIUtFrrBdvj+wz&#10;CWbfJtmtSfz1bkHwOMzMN8wqHU0jrtS72rKCj0UEgriwuuZSwfF3+74E4TyyxsYyKZjIQbp+fVlh&#10;ou3AOV0PvhQBwi5BBZX3bSKlKyoy6Ba2JQ7e2fYGfZB9KXWPQ4CbRsZR9CUN1hwWKmxpU1FxOfwZ&#10;BXb4mYylLorfTjez22Rdfo47peazMfsG4Wn0z/CjvdcKPuH/SrgBcn0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KHhuwgAAANoAAAAPAAAAAAAAAAAAAAAAAJgCAABkcnMvZG93&#10;bnJldi54bWxQSwUGAAAAAAQABAD1AAAAhwMAAAAA&#10;" strokecolor="white">
                    <v:textbox>
                      <w:txbxContent>
                        <w:p w14:paraId="5A029B3E" w14:textId="77777777" w:rsidR="009C3A9E" w:rsidRPr="00594F6B" w:rsidRDefault="009C3A9E" w:rsidP="00FA2F0B">
                          <w:pPr>
                            <w:pStyle w:val="Nrlal"/>
                            <w:jc w:val="center"/>
                            <w:rPr>
                              <w:sz w:val="18"/>
                            </w:rPr>
                          </w:pPr>
                          <w:r w:rsidRPr="00594F6B">
                            <w:rPr>
                              <w:sz w:val="18"/>
                            </w:rPr>
                            <w:t>Evaluation d’un processus</w:t>
                          </w:r>
                        </w:p>
                      </w:txbxContent>
                    </v:textbox>
                  </v:shape>
                  <v:group id="Group 16" o:spid="_x0000_s1030" style="position:absolute;left:497;top:365;width:6399;height:3786" coordorigin="497,365" coordsize="6399,378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 id="Zone de texte 2" o:spid="_x0000_s1031" type="#_x0000_t202" style="position:absolute;left:3105;top:365;width:2711;height:6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7ZDgsIA&#10;AADaAAAADwAAAGRycy9kb3ducmV2LnhtbESPT2vCQBTE74LfYXmFXsRsmoNIzCoiSntN2ou3R/bl&#10;D82+TbKrif303ULB4zAzv2Gyw2w6cafRtZYVvEUxCOLS6pZrBV+fl/UWhPPIGjvLpOBBDg775SLD&#10;VNuJc7oXvhYBwi5FBY33fSqlKxsy6CLbEwevsqNBH+RYSz3iFOCmk0kcb6TBlsNCgz2dGiq/i5tR&#10;YKfzw1ga4mR1/THvp+OQV8mg1OvLfNyB8DT7Z/i//aEVbODvSrgBcv8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tkOCwgAAANoAAAAPAAAAAAAAAAAAAAAAAJgCAABkcnMvZG93&#10;bnJldi54bWxQSwUGAAAAAAQABAD1AAAAhwMAAAAA&#10;" strokecolor="white">
                      <v:textbox>
                        <w:txbxContent>
                          <w:p w14:paraId="7BDE2716" w14:textId="77777777" w:rsidR="009C3A9E" w:rsidRPr="00594F6B" w:rsidRDefault="009C3A9E" w:rsidP="00FA2F0B">
                            <w:pPr>
                              <w:pStyle w:val="Nrlal"/>
                              <w:jc w:val="center"/>
                              <w:rPr>
                                <w:sz w:val="18"/>
                              </w:rPr>
                            </w:pPr>
                            <w:r w:rsidRPr="00594F6B">
                              <w:rPr>
                                <w:sz w:val="18"/>
                              </w:rPr>
                              <w:t>Evaluation sommative : médiation contrôlante et ponctuelle</w:t>
                            </w:r>
                          </w:p>
                          <w:p w14:paraId="148E81B0" w14:textId="77777777" w:rsidR="009C3A9E" w:rsidRDefault="009C3A9E">
                            <w:pPr>
                              <w:pStyle w:val="Nrlal"/>
                            </w:pPr>
                          </w:p>
                          <w:p w14:paraId="3A11F8CE" w14:textId="77777777" w:rsidR="009C3A9E" w:rsidRPr="00594F6B" w:rsidRDefault="009C3A9E" w:rsidP="00FA2F0B">
                            <w:pPr>
                              <w:pStyle w:val="Nrlal"/>
                              <w:jc w:val="center"/>
                              <w:rPr>
                                <w:sz w:val="18"/>
                              </w:rPr>
                            </w:pPr>
                            <w:r w:rsidRPr="00594F6B">
                              <w:rPr>
                                <w:sz w:val="18"/>
                              </w:rPr>
                              <w:t>Evaluation formative : médiation structurante et régulière</w:t>
                            </w:r>
                          </w:p>
                          <w:p w14:paraId="5E82D5B2" w14:textId="77777777" w:rsidR="009C3A9E" w:rsidRPr="00594F6B" w:rsidRDefault="009C3A9E" w:rsidP="00351C0A">
                            <w:pPr>
                              <w:pStyle w:val="Nrlal"/>
                              <w:jc w:val="center"/>
                              <w:rPr>
                                <w:sz w:val="18"/>
                              </w:rPr>
                            </w:pPr>
                            <w:r w:rsidRPr="00594F6B">
                              <w:rPr>
                                <w:sz w:val="18"/>
                              </w:rPr>
                              <w:t>valuation sommative : médiation contrôlante et ponctuelle</w:t>
                            </w:r>
                          </w:p>
                        </w:txbxContent>
                      </v:textbox>
                    </v:shape>
                    <v:group id="Group 15" o:spid="_x0000_s1032" style="position:absolute;left:497;top:1128;width:6399;height:3023" coordorigin="497,1128" coordsize="6399,302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shape id="Zone de texte 2" o:spid="_x0000_s1033" type="#_x0000_t202" style="position:absolute;left:497;top:2185;width:2037;height:4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nX8MIA&#10;AADaAAAADwAAAGRycy9kb3ducmV2LnhtbESPQWvCQBSE74X+h+UJXkrdNIdSU9cQpKLXWC/eHtln&#10;Esy+TbJbk/jr3YLgcZiZb5hVOppGXKl3tWUFH4sIBHFhdc2lguPv9v0LhPPIGhvLpGAiB+n69WWF&#10;ibYD53Q9+FIECLsEFVTet4mUrqjIoFvYljh4Z9sb9EH2pdQ9DgFuGhlH0ac0WHNYqLClTUXF5fBn&#10;FNjhZzKWuih+O93MbpN1+TnulJrPxuwbhKfRP8OP9l4rWML/lXAD5Po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KdfwwgAAANoAAAAPAAAAAAAAAAAAAAAAAJgCAABkcnMvZG93&#10;bnJldi54bWxQSwUGAAAAAAQABAD1AAAAhwMAAAAA&#10;" strokecolor="white">
                        <v:textbox>
                          <w:txbxContent>
                            <w:p w14:paraId="0D1AD462" w14:textId="77777777" w:rsidR="009C3A9E" w:rsidRPr="00594F6B" w:rsidRDefault="009C3A9E" w:rsidP="00FA2F0B">
                              <w:pPr>
                                <w:pStyle w:val="Nrlal"/>
                                <w:jc w:val="center"/>
                                <w:rPr>
                                  <w:sz w:val="18"/>
                                  <w:szCs w:val="18"/>
                                </w:rPr>
                              </w:pPr>
                              <w:r w:rsidRPr="00594F6B">
                                <w:rPr>
                                  <w:sz w:val="18"/>
                                  <w:szCs w:val="18"/>
                                </w:rPr>
                                <w:t>Evaluation d’un produit</w:t>
                              </w:r>
                            </w:p>
                          </w:txbxContent>
                        </v:textbox>
                      </v:shape>
                      <v:oval id="_x0000_s1034" style="position:absolute;left:1615;top:1327;width:1490;height:9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9Svq8MA&#10;AADbAAAADwAAAGRycy9kb3ducmV2LnhtbESPT2/CMAzF75P4DpGRdhtpNzShjoAQYghOjD+7W43X&#10;VGucqgm0+/bzAYmbrff83s/z5eAbdaMu1oEN5JMMFHEZbM2Vgcv582UGKiZki01gMvBHEZaL0dMc&#10;Cxt6PtLtlColIRwLNOBSagutY+nIY5yElli0n9B5TLJ2lbYd9hLuG/2aZe/aY83S4LCltaPy93T1&#10;BrZT/715aw67/WXY5H3I3de0dcY8j4fVB6hEQ3qY79c7K/hCL7/IAHr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9Svq8MAAADbAAAADwAAAAAAAAAAAAAAAACYAgAAZHJzL2Rv&#10;d25yZXYueG1sUEsFBgAAAAAEAAQA9QAAAIgDAAAAAA==&#10;" fillcolor="#cfcdcd" strokecolor="white">
                        <v:textbox inset="0,0,0,0">
                          <w:txbxContent>
                            <w:p w14:paraId="4B4EA4A9" w14:textId="3F8872CD" w:rsidR="009C3A9E" w:rsidRPr="00351C0A" w:rsidRDefault="009C3A9E" w:rsidP="00235315">
                              <w:pPr>
                                <w:pStyle w:val="Nrlal"/>
                                <w:jc w:val="center"/>
                                <w:rPr>
                                  <w:sz w:val="16"/>
                                  <w:szCs w:val="20"/>
                                </w:rPr>
                              </w:pPr>
                              <w:r>
                                <w:rPr>
                                  <w:sz w:val="16"/>
                                  <w:szCs w:val="20"/>
                                </w:rPr>
                                <w:t>Valoriser socialement des compétences</w:t>
                              </w:r>
                            </w:p>
                          </w:txbxContent>
                        </v:textbox>
                      </v:oval>
                      <v:oval id="Oval 10" o:spid="_x0000_s1035" style="position:absolute;left:4850;top:1128;width:1605;height:10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gKMMEA&#10;AADbAAAADwAAAGRycy9kb3ducmV2LnhtbERPyWrDMBC9F/IPYgK9NbJbE4obJZTiFPeUNMt9sKaW&#10;qTUylmK7f18FArnN462z2ky2FQP1vnGsIF0kIIgrpxuuFZyO26dXED4ga2wdk4I/8rBZzx5WmGs3&#10;8jcNh1CLGMI+RwUmhC6X0leGLPqF64gj9+N6iyHCvpa6xzGG21Y+J8lSWmw4Nhjs6MNQ9Xu4WAWf&#10;mT0XL+2u/DpNRTq61Oyzzij1OJ/e30AEmsJdfHOXOs5P4fpLPECu/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iYCjDBAAAA2wAAAA8AAAAAAAAAAAAAAAAAmAIAAGRycy9kb3du&#10;cmV2LnhtbFBLBQYAAAAABAAEAPUAAACGAwAAAAA=&#10;" fillcolor="#cfcdcd" strokecolor="white">
                        <v:textbox inset="0,0,0,0">
                          <w:txbxContent>
                            <w:p w14:paraId="2C75437E" w14:textId="01C0C50F" w:rsidR="009C3A9E" w:rsidRPr="00351C0A" w:rsidRDefault="009C3A9E" w:rsidP="00235315">
                              <w:pPr>
                                <w:pStyle w:val="Nrlal"/>
                                <w:jc w:val="center"/>
                                <w:rPr>
                                  <w:sz w:val="16"/>
                                  <w:szCs w:val="20"/>
                                </w:rPr>
                              </w:pPr>
                              <w:r>
                                <w:rPr>
                                  <w:sz w:val="16"/>
                                  <w:szCs w:val="20"/>
                                </w:rPr>
                                <w:t xml:space="preserve">Développer les compétences </w:t>
                              </w:r>
                              <w:r w:rsidR="00235315">
                                <w:rPr>
                                  <w:sz w:val="16"/>
                                  <w:szCs w:val="20"/>
                                </w:rPr>
                                <w:t>permettant de</w:t>
                              </w:r>
                              <w:r>
                                <w:rPr>
                                  <w:sz w:val="16"/>
                                  <w:szCs w:val="20"/>
                                </w:rPr>
                                <w:t xml:space="preserve"> collaborer</w:t>
                              </w:r>
                            </w:p>
                          </w:txbxContent>
                        </v:textbox>
                      </v:oval>
                      <v:group id="Group 14" o:spid="_x0000_s1036" style="position:absolute;left:3105;top:1718;width:3791;height:2433" coordorigin="3105,1718" coordsize="3791,24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oval id="Oval 9" o:spid="_x0000_s1037" style="position:absolute;left:3105;top:1718;width:1045;height:5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Yx3L8A&#10;AADbAAAADwAAAGRycy9kb3ducmV2LnhtbERPS4vCMBC+C/6HMMLeNO0qIl2jiLiip/W196EZm2Iz&#10;KU203X9vFgRv8/E9Z77sbCUe1PjSsYJ0lIAgzp0uuVBwOX8PZyB8QNZYOSYFf+Rhuej35php1/KR&#10;HqdQiBjCPkMFJoQ6k9Lnhiz6kauJI3d1jcUQYVNI3WAbw20lP5NkKi2WHBsM1rQ2lN9Od6tgO7G/&#10;m3H1s9tfuk3autQcJrVR6mPQrb5ABOrCW/xy73ScP4b/X+IBcvEE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XBjHcvwAAANsAAAAPAAAAAAAAAAAAAAAAAJgCAABkcnMvZG93bnJl&#10;di54bWxQSwUGAAAAAAQABAD1AAAAhAMAAAAA&#10;" fillcolor="#cfcdcd" strokecolor="white">
                          <v:textbox inset="0,0,0,0">
                            <w:txbxContent>
                              <w:p w14:paraId="1DD71DAF" w14:textId="00626D22" w:rsidR="009C3A9E" w:rsidRPr="00351C0A" w:rsidRDefault="009C3A9E" w:rsidP="00235315">
                                <w:pPr>
                                  <w:pStyle w:val="Nrlal"/>
                                  <w:jc w:val="center"/>
                                  <w:rPr>
                                    <w:sz w:val="16"/>
                                    <w:szCs w:val="20"/>
                                  </w:rPr>
                                </w:pPr>
                                <w:r>
                                  <w:rPr>
                                    <w:sz w:val="16"/>
                                    <w:szCs w:val="20"/>
                                  </w:rPr>
                                  <w:t>Motiver les étudiants</w:t>
                                </w:r>
                              </w:p>
                            </w:txbxContent>
                          </v:textbox>
                        </v:oval>
                        <v:oval id="Oval 11" o:spid="_x0000_s1038" style="position:absolute;left:5113;top:2205;width:1703;height:9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O+pqMEA&#10;AADbAAAADwAAAGRycy9kb3ducmV2LnhtbERPTWvCQBC9C/0PyxR6003aUErMRqRosSfbqPchO2aD&#10;2dmQXU3677tCobd5vM8pVpPtxI0G3zpWkC4SEMS10y03Co6H7fwNhA/IGjvHpOCHPKzKh1mBuXYj&#10;f9OtCo2IIexzVGBC6HMpfW3Iol+4njhyZzdYDBEOjdQDjjHcdvI5SV6lxZZjg8Ge3g3Vl+pqFXxk&#10;9rR56fa7z+O0SUeXmq+sN0o9PU7rJYhAU/gX/7l3Os7P4P5LPECW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jvqajBAAAA2wAAAA8AAAAAAAAAAAAAAAAAmAIAAGRycy9kb3du&#10;cmV2LnhtbFBLBQYAAAAABAAEAPUAAACGAwAAAAA=&#10;" fillcolor="#cfcdcd" strokecolor="white">
                          <v:textbox inset="0,0,0,0">
                            <w:txbxContent>
                              <w:p w14:paraId="20876435" w14:textId="77777777" w:rsidR="009C3A9E" w:rsidRPr="00351C0A" w:rsidRDefault="009C3A9E" w:rsidP="00351C0A">
                                <w:pPr>
                                  <w:pStyle w:val="Nrlal"/>
                                  <w:rPr>
                                    <w:sz w:val="6"/>
                                    <w:szCs w:val="20"/>
                                  </w:rPr>
                                </w:pPr>
                              </w:p>
                              <w:p w14:paraId="051C0B9E" w14:textId="12E30A9B" w:rsidR="009C3A9E" w:rsidRPr="00351C0A" w:rsidRDefault="009C3A9E" w:rsidP="00235315">
                                <w:pPr>
                                  <w:pStyle w:val="Nrlal"/>
                                  <w:jc w:val="center"/>
                                  <w:rPr>
                                    <w:sz w:val="16"/>
                                    <w:szCs w:val="20"/>
                                  </w:rPr>
                                </w:pPr>
                                <w:r>
                                  <w:rPr>
                                    <w:sz w:val="16"/>
                                    <w:szCs w:val="20"/>
                                  </w:rPr>
                                  <w:t>Suivre les stages administrativement</w:t>
                                </w:r>
                              </w:p>
                            </w:txbxContent>
                          </v:textbox>
                        </v:oval>
                        <v:oval id="Oval 12" o:spid="_x0000_s1039" style="position:absolute;left:5488;top:3503;width:1408;height:6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GSRL8A&#10;AADbAAAADwAAAGRycy9kb3ducmV2LnhtbERPS4vCMBC+C/sfwix407QqItUoy6KLnnzfh2Zsis2k&#10;NFnb/fcbQfA2H99zFqvOVuJBjS8dK0iHCQji3OmSCwWX82YwA+EDssbKMSn4Iw+r5UdvgZl2LR/p&#10;cQqFiCHsM1RgQqgzKX1uyKIfupo4cjfXWAwRNoXUDbYx3FZylCRTabHk2GCwpm9D+f30axX8TOx1&#10;Pa72292lW6etS81hUhul+p/d1xxEoC68xS/3Vsf5U3j+Eg+Qy3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HcZJEvwAAANsAAAAPAAAAAAAAAAAAAAAAAJgCAABkcnMvZG93bnJl&#10;di54bWxQSwUGAAAAAAQABAD1AAAAhAMAAAAA&#10;" fillcolor="#cfcdcd" strokecolor="white">
                          <v:textbox inset="0,0,0,0">
                            <w:txbxContent>
                              <w:p w14:paraId="47422325" w14:textId="77777777" w:rsidR="009C3A9E" w:rsidRPr="00351C0A" w:rsidRDefault="009C3A9E" w:rsidP="00351C0A">
                                <w:pPr>
                                  <w:pStyle w:val="Nrlal"/>
                                  <w:rPr>
                                    <w:sz w:val="6"/>
                                    <w:szCs w:val="20"/>
                                  </w:rPr>
                                </w:pPr>
                              </w:p>
                              <w:p w14:paraId="4F4B2259" w14:textId="746CAC58" w:rsidR="009C3A9E" w:rsidRPr="00351C0A" w:rsidRDefault="009C3A9E" w:rsidP="00235315">
                                <w:pPr>
                                  <w:pStyle w:val="Nrlal"/>
                                  <w:jc w:val="center"/>
                                  <w:rPr>
                                    <w:sz w:val="16"/>
                                    <w:szCs w:val="20"/>
                                  </w:rPr>
                                </w:pPr>
                                <w:r>
                                  <w:rPr>
                                    <w:sz w:val="16"/>
                                    <w:szCs w:val="20"/>
                                  </w:rPr>
                                  <w:t>Faciliter l’autoévaluation</w:t>
                                </w:r>
                              </w:p>
                            </w:txbxContent>
                          </v:textbox>
                        </v:oval>
                        <v:oval id="Oval 13" o:spid="_x0000_s1040" style="position:absolute;left:3852;top:3123;width:2132;height:6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ZkvosEA&#10;AADbAAAADwAAAGRycy9kb3ducmV2LnhtbERPS2rDMBDdB3oHMYHuEjletMa1bEKgJJsumvQAU2v8&#10;SayRbSmOffuqUOhuHu87WTGbTkw0utaygt02AkFcWt1yreDr8r5JQDiPrLGzTAoWclDkT6sMU20f&#10;/EnT2dcihLBLUUHjfZ9K6cqGDLqt7YkDV9nRoA9wrKUe8RHCTSfjKHqRBlsODQ32dGiovJ3vRsHF&#10;V8fp216j6fSx2GGgZImTRKnn9bx/A+Fp9v/iP/dJh/mv8PtLOEDm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mZL6LBAAAA2wAAAA8AAAAAAAAAAAAAAAAAmAIAAGRycy9kb3du&#10;cmV2LnhtbFBLBQYAAAAABAAEAPUAAACGAwAAAAA=&#10;" fillcolor="#cfcdcd" strokecolor="white">
                          <v:fill opacity="32125f"/>
                          <v:textbox inset="0,0,0,0">
                            <w:txbxContent>
                              <w:p w14:paraId="71AE6A8C" w14:textId="77777777" w:rsidR="009C3A9E" w:rsidRPr="00351C0A" w:rsidRDefault="009C3A9E" w:rsidP="00351C0A">
                                <w:pPr>
                                  <w:pStyle w:val="Nrlal"/>
                                  <w:rPr>
                                    <w:sz w:val="6"/>
                                    <w:szCs w:val="20"/>
                                  </w:rPr>
                                </w:pPr>
                              </w:p>
                              <w:p w14:paraId="4B3A696E" w14:textId="191EBFD1" w:rsidR="009C3A9E" w:rsidRPr="00351C0A" w:rsidRDefault="009C3A9E" w:rsidP="00235315">
                                <w:pPr>
                                  <w:pStyle w:val="Nrlal"/>
                                  <w:jc w:val="center"/>
                                  <w:rPr>
                                    <w:sz w:val="16"/>
                                    <w:szCs w:val="20"/>
                                  </w:rPr>
                                </w:pPr>
                                <w:r>
                                  <w:rPr>
                                    <w:sz w:val="16"/>
                                    <w:szCs w:val="20"/>
                                  </w:rPr>
                                  <w:t>Développer la réflexivité</w:t>
                                </w:r>
                              </w:p>
                            </w:txbxContent>
                          </v:textbox>
                        </v:oval>
                      </v:group>
                    </v:group>
                  </v:group>
                </v:group>
              </v:group>
            </w:pict>
          </mc:Fallback>
        </mc:AlternateContent>
      </w:r>
      <w:r w:rsidR="000F313E">
        <w:rPr>
          <w:noProof/>
        </w:rPr>
        <mc:AlternateContent>
          <mc:Choice Requires="wps">
            <w:drawing>
              <wp:anchor distT="0" distB="0" distL="114300" distR="114300" simplePos="0" relativeHeight="251659776" behindDoc="0" locked="0" layoutInCell="1" allowOverlap="1" wp14:anchorId="065A976C" wp14:editId="15AAE636">
                <wp:simplePos x="0" y="0"/>
                <wp:positionH relativeFrom="column">
                  <wp:posOffset>233206</wp:posOffset>
                </wp:positionH>
                <wp:positionV relativeFrom="paragraph">
                  <wp:posOffset>321065</wp:posOffset>
                </wp:positionV>
                <wp:extent cx="1012986" cy="484093"/>
                <wp:effectExtent l="0" t="0" r="15875" b="11430"/>
                <wp:wrapNone/>
                <wp:docPr id="18"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2986" cy="484093"/>
                        </a:xfrm>
                        <a:prstGeom prst="ellipse">
                          <a:avLst/>
                        </a:prstGeom>
                        <a:solidFill>
                          <a:srgbClr val="CFCDCD"/>
                        </a:solidFill>
                        <a:ln w="9525">
                          <a:solidFill>
                            <a:srgbClr val="FFFFFF"/>
                          </a:solidFill>
                          <a:round/>
                          <a:headEnd/>
                          <a:tailEnd/>
                        </a:ln>
                      </wps:spPr>
                      <wps:txbx>
                        <w:txbxContent>
                          <w:p w14:paraId="51E1D1E8" w14:textId="1A1DD9E8" w:rsidR="009C3A9E" w:rsidRPr="00351C0A" w:rsidRDefault="009C3A9E" w:rsidP="00235315">
                            <w:pPr>
                              <w:pStyle w:val="Nrlal"/>
                              <w:jc w:val="center"/>
                              <w:rPr>
                                <w:sz w:val="16"/>
                                <w:szCs w:val="20"/>
                              </w:rPr>
                            </w:pPr>
                            <w:r>
                              <w:rPr>
                                <w:sz w:val="16"/>
                                <w:szCs w:val="20"/>
                              </w:rPr>
                              <w:t>Certifier des acquis de formation</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oval w14:anchorId="065A976C" id="Oval 8" o:spid="_x0000_s1041" style="position:absolute;left:0;text-align:left;margin-left:18.35pt;margin-top:25.3pt;width:79.75pt;height:38.1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" fillcolor="#cfcdcd" strokecolor="white">
                <v:textbox inset="0,0,0,0">
                  <w:txbxContent>
                    <w:p w14:paraId="51E1D1E8" w14:textId="1A1DD9E8" w:rsidR="009C3A9E" w:rsidRPr="00351C0A" w:rsidRDefault="009C3A9E" w:rsidP="00235315">
                      <w:pPr>
                        <w:pStyle w:val="Nrlal"/>
                        <w:jc w:val="center"/>
                        <w:rPr>
                          <w:sz w:val="16"/>
                          <w:szCs w:val="20"/>
                        </w:rPr>
                      </w:pPr>
                      <w:r>
                        <w:rPr>
                          <w:sz w:val="16"/>
                          <w:szCs w:val="20"/>
                        </w:rPr>
                        <w:t>Certifier des acquis de formation</w:t>
                      </w:r>
                    </w:p>
                  </w:txbxContent>
                </v:textbox>
              </v:oval>
            </w:pict>
          </mc:Fallback>
        </mc:AlternateContent>
      </w:r>
    </w:p>
    <w:p w14:paraId="40F1B0FF" w14:textId="68DEDB2C" w:rsidR="00236D50" w:rsidRDefault="0050559F" w:rsidP="00805212">
      <w:pPr>
        <w:pStyle w:val="Nrlal"/>
        <w:tabs>
          <w:tab w:val="left" w:pos="2977"/>
        </w:tabs>
      </w:pPr>
      <w:r>
        <w:rPr>
          <w:noProof/>
        </w:rPr>
        <mc:AlternateContent>
          <mc:Choice Requires="wps">
            <w:drawing>
              <wp:anchor distT="0" distB="0" distL="114300" distR="114300" simplePos="0" relativeHeight="251662848" behindDoc="0" locked="0" layoutInCell="1" allowOverlap="1" wp14:anchorId="407769BB" wp14:editId="408DCE7F">
                <wp:simplePos x="0" y="0"/>
                <wp:positionH relativeFrom="column">
                  <wp:posOffset>1784211</wp:posOffset>
                </wp:positionH>
                <wp:positionV relativeFrom="paragraph">
                  <wp:posOffset>13713</wp:posOffset>
                </wp:positionV>
                <wp:extent cx="693897" cy="2571610"/>
                <wp:effectExtent l="51752" t="0" r="44133" b="0"/>
                <wp:wrapNone/>
                <wp:docPr id="20" name="Connecteur droit avec flèche 20"/>
                <wp:cNvGraphicFramePr/>
                <a:graphic xmlns:a="http://schemas.openxmlformats.org/drawingml/2006/main">
                  <a:graphicData uri="http://schemas.microsoft.com/office/word/2010/wordprocessingShape">
                    <wps:wsp>
                      <wps:cNvCnPr/>
                      <wps:spPr>
                        <a:xfrm rot="17100000">
                          <a:off x="0" y="0"/>
                          <a:ext cx="693897" cy="2571610"/>
                        </a:xfrm>
                        <a:prstGeom prst="straightConnector1">
                          <a:avLst/>
                        </a:prstGeom>
                        <a:ln w="12700" cmpd="sng">
                          <a:headEnd type="triangle"/>
                          <a:tailEnd type="triangle"/>
                        </a:ln>
                        <a:effectLst/>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D1AA947" id="_x0000_t32" coordsize="21600,21600" o:spt="32" o:oned="t" path="m,l21600,21600e" filled="f">
                <v:path arrowok="t" fillok="f" o:connecttype="none"/>
                <o:lock v:ext="edit" shapetype="t"/>
              </v:shapetype>
              <v:shape id="Connecteur droit avec flèche 20" o:spid="_x0000_s1026" type="#_x0000_t32" style="position:absolute;margin-left:140.5pt;margin-top:1.1pt;width:54.65pt;height:202.5pt;rotation:-75;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" strokecolor="black [3200]" strokeweight="1pt">
                <v:stroke startarrow="block" endarrow="block"/>
              </v:shape>
            </w:pict>
          </mc:Fallback>
        </mc:AlternateContent>
      </w:r>
    </w:p>
    <w:p w14:paraId="131FEBA6" w14:textId="728B6642" w:rsidR="00236D50" w:rsidRDefault="00236D50" w:rsidP="00805212">
      <w:pPr>
        <w:pStyle w:val="Nrlal"/>
        <w:tabs>
          <w:tab w:val="left" w:pos="2977"/>
        </w:tabs>
      </w:pPr>
    </w:p>
    <w:p w14:paraId="4A9FFDF2" w14:textId="60432AE5" w:rsidR="00236D50" w:rsidRDefault="0050559F" w:rsidP="00805212">
      <w:pPr>
        <w:pStyle w:val="Nrlal"/>
        <w:tabs>
          <w:tab w:val="left" w:pos="2977"/>
        </w:tabs>
      </w:pPr>
      <w:r>
        <w:rPr>
          <w:noProof/>
        </w:rPr>
        <mc:AlternateContent>
          <mc:Choice Requires="wps">
            <w:drawing>
              <wp:anchor distT="0" distB="0" distL="114300" distR="114300" simplePos="0" relativeHeight="251660800" behindDoc="0" locked="0" layoutInCell="1" allowOverlap="1" wp14:anchorId="2E188AD8" wp14:editId="12272EB3">
                <wp:simplePos x="0" y="0"/>
                <wp:positionH relativeFrom="column">
                  <wp:posOffset>1777220</wp:posOffset>
                </wp:positionH>
                <wp:positionV relativeFrom="paragraph">
                  <wp:posOffset>80114</wp:posOffset>
                </wp:positionV>
                <wp:extent cx="541528" cy="2055031"/>
                <wp:effectExtent l="0" t="76200" r="0" b="78740"/>
                <wp:wrapNone/>
                <wp:docPr id="19" name="Connecteur droit avec flèche 19"/>
                <wp:cNvGraphicFramePr/>
                <a:graphic xmlns:a="http://schemas.openxmlformats.org/drawingml/2006/main">
                  <a:graphicData uri="http://schemas.microsoft.com/office/word/2010/wordprocessingShape">
                    <wps:wsp>
                      <wps:cNvCnPr/>
                      <wps:spPr>
                        <a:xfrm rot="900000">
                          <a:off x="0" y="0"/>
                          <a:ext cx="541528" cy="2055031"/>
                        </a:xfrm>
                        <a:prstGeom prst="straightConnector1">
                          <a:avLst/>
                        </a:prstGeom>
                        <a:ln w="12700" cmpd="sng">
                          <a:headEnd type="triangle"/>
                          <a:tailEnd type="triangle"/>
                        </a:ln>
                        <a:effectLst/>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5331C4B" id="Connecteur droit avec flèche 19" o:spid="_x0000_s1026" type="#_x0000_t32" style="position:absolute;margin-left:139.95pt;margin-top:6.3pt;width:42.65pt;height:161.8pt;rotation:15;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" strokecolor="black [3200]" strokeweight="1pt">
                <v:stroke startarrow="block" endarrow="block"/>
              </v:shape>
            </w:pict>
          </mc:Fallback>
        </mc:AlternateContent>
      </w:r>
    </w:p>
    <w:p w14:paraId="76DE010E" w14:textId="7AE73A55" w:rsidR="00236D50" w:rsidRDefault="00236D50" w:rsidP="00805212">
      <w:pPr>
        <w:pStyle w:val="Nrlal"/>
        <w:tabs>
          <w:tab w:val="left" w:pos="2977"/>
        </w:tabs>
      </w:pPr>
    </w:p>
    <w:p w14:paraId="3DDB759D" w14:textId="77777777" w:rsidR="00236D50" w:rsidRDefault="00236D50" w:rsidP="00805212">
      <w:pPr>
        <w:pStyle w:val="Nrlal"/>
        <w:tabs>
          <w:tab w:val="left" w:pos="2977"/>
        </w:tabs>
      </w:pPr>
    </w:p>
    <w:p w14:paraId="273BE7DF" w14:textId="77777777" w:rsidR="00236D50" w:rsidRDefault="00236D50" w:rsidP="00805212">
      <w:pPr>
        <w:pStyle w:val="Nrlal"/>
        <w:tabs>
          <w:tab w:val="left" w:pos="2977"/>
        </w:tabs>
      </w:pPr>
    </w:p>
    <w:p w14:paraId="403B15B3" w14:textId="77777777" w:rsidR="00236D50" w:rsidRDefault="00236D50" w:rsidP="00805212">
      <w:pPr>
        <w:pStyle w:val="Nrlal"/>
        <w:tabs>
          <w:tab w:val="left" w:pos="2977"/>
        </w:tabs>
      </w:pPr>
    </w:p>
    <w:p w14:paraId="35BC5D01" w14:textId="77777777" w:rsidR="00236D50" w:rsidRDefault="00236D50" w:rsidP="00805212">
      <w:pPr>
        <w:pStyle w:val="Nrlal"/>
        <w:tabs>
          <w:tab w:val="left" w:pos="2977"/>
        </w:tabs>
      </w:pPr>
    </w:p>
    <w:p w14:paraId="1648B533" w14:textId="77777777" w:rsidR="00236D50" w:rsidRDefault="00236D50" w:rsidP="00805212">
      <w:pPr>
        <w:pStyle w:val="Nrlal"/>
        <w:tabs>
          <w:tab w:val="left" w:pos="2977"/>
        </w:tabs>
      </w:pPr>
    </w:p>
    <w:p w14:paraId="7E5C2417" w14:textId="77777777" w:rsidR="00236D50" w:rsidRDefault="00236D50" w:rsidP="00805212">
      <w:pPr>
        <w:pStyle w:val="Nrlal"/>
        <w:tabs>
          <w:tab w:val="left" w:pos="2977"/>
        </w:tabs>
      </w:pPr>
    </w:p>
    <w:p w14:paraId="2FE179E5" w14:textId="77777777" w:rsidR="00236D50" w:rsidRDefault="00236D50" w:rsidP="00805212">
      <w:pPr>
        <w:pStyle w:val="Nrlal"/>
        <w:tabs>
          <w:tab w:val="left" w:pos="2977"/>
        </w:tabs>
      </w:pPr>
    </w:p>
    <w:p w14:paraId="780E23A0" w14:textId="77777777" w:rsidR="00236D50" w:rsidRDefault="00236D50" w:rsidP="00805212">
      <w:pPr>
        <w:pStyle w:val="Nrlal"/>
        <w:tabs>
          <w:tab w:val="left" w:pos="2977"/>
        </w:tabs>
      </w:pPr>
    </w:p>
    <w:p w14:paraId="51799E5F" w14:textId="77777777" w:rsidR="00236D50" w:rsidRDefault="00236D50" w:rsidP="00805212">
      <w:pPr>
        <w:pStyle w:val="Nrlal"/>
        <w:tabs>
          <w:tab w:val="left" w:pos="2977"/>
        </w:tabs>
      </w:pPr>
    </w:p>
    <w:p w14:paraId="41BD760F" w14:textId="77777777" w:rsidR="00236D50" w:rsidRDefault="00236D50" w:rsidP="00805212">
      <w:pPr>
        <w:pStyle w:val="Nrlal"/>
        <w:tabs>
          <w:tab w:val="left" w:pos="2977"/>
        </w:tabs>
      </w:pPr>
    </w:p>
    <w:p w14:paraId="1C66E53C" w14:textId="77777777" w:rsidR="00236D50" w:rsidRDefault="00236D50" w:rsidP="00805212">
      <w:pPr>
        <w:pStyle w:val="Nrlal"/>
        <w:tabs>
          <w:tab w:val="left" w:pos="2977"/>
        </w:tabs>
      </w:pPr>
    </w:p>
    <w:p w14:paraId="3274E2B9" w14:textId="77777777" w:rsidR="00236D50" w:rsidRDefault="00236D50" w:rsidP="00805212">
      <w:pPr>
        <w:pStyle w:val="Nrlal"/>
        <w:tabs>
          <w:tab w:val="left" w:pos="2977"/>
        </w:tabs>
      </w:pPr>
    </w:p>
    <w:p w14:paraId="492AA853" w14:textId="77777777" w:rsidR="00236D50" w:rsidRDefault="00236D50" w:rsidP="00805212">
      <w:pPr>
        <w:pStyle w:val="Nrlal"/>
        <w:tabs>
          <w:tab w:val="left" w:pos="2977"/>
        </w:tabs>
      </w:pPr>
    </w:p>
    <w:p w14:paraId="04885F2F" w14:textId="77777777" w:rsidR="00236D50" w:rsidRDefault="00236D50" w:rsidP="00805212">
      <w:pPr>
        <w:pStyle w:val="Nrlal"/>
        <w:tabs>
          <w:tab w:val="left" w:pos="2977"/>
        </w:tabs>
      </w:pPr>
    </w:p>
    <w:p w14:paraId="7EB8382E" w14:textId="77777777" w:rsidR="00236D50" w:rsidRDefault="00236D50" w:rsidP="00805212">
      <w:pPr>
        <w:pStyle w:val="Nrlal"/>
        <w:tabs>
          <w:tab w:val="left" w:pos="2977"/>
        </w:tabs>
      </w:pPr>
    </w:p>
    <w:p w14:paraId="466EAA65" w14:textId="0663B438" w:rsidR="00407297" w:rsidRPr="00F1218E" w:rsidRDefault="00DD4658" w:rsidP="00805212">
      <w:pPr>
        <w:pStyle w:val="Nrlal"/>
        <w:tabs>
          <w:tab w:val="left" w:pos="2977"/>
        </w:tabs>
      </w:pPr>
      <w:r w:rsidRPr="00DD4658">
        <w:rPr>
          <w:i/>
        </w:rPr>
        <w:t xml:space="preserve">Figure 1 : </w:t>
      </w:r>
      <w:r w:rsidR="00A72F3C">
        <w:rPr>
          <w:i/>
        </w:rPr>
        <w:t xml:space="preserve">Schéma des </w:t>
      </w:r>
      <w:r w:rsidR="00285FF5">
        <w:rPr>
          <w:i/>
        </w:rPr>
        <w:t xml:space="preserve">usages de </w:t>
      </w:r>
      <w:r w:rsidR="00285FF5" w:rsidRPr="001971E0">
        <w:rPr>
          <w:i/>
        </w:rPr>
        <w:t>l</w:t>
      </w:r>
      <w:r w:rsidR="001971E0" w:rsidRPr="001971E0">
        <w:rPr>
          <w:i/>
        </w:rPr>
        <w:t>’évaluation</w:t>
      </w:r>
      <w:r w:rsidR="00285FF5">
        <w:rPr>
          <w:i/>
        </w:rPr>
        <w:t xml:space="preserve"> mis</w:t>
      </w:r>
      <w:r w:rsidR="00AA3367">
        <w:rPr>
          <w:i/>
        </w:rPr>
        <w:t xml:space="preserve"> en place avec l’</w:t>
      </w:r>
      <w:proofErr w:type="spellStart"/>
      <w:r w:rsidR="00AA3367">
        <w:rPr>
          <w:i/>
        </w:rPr>
        <w:t>eP</w:t>
      </w:r>
      <w:r w:rsidRPr="00DD4658">
        <w:rPr>
          <w:i/>
        </w:rPr>
        <w:t>ortfolio</w:t>
      </w:r>
      <w:proofErr w:type="spellEnd"/>
    </w:p>
    <w:p w14:paraId="1E8BC0A1" w14:textId="77777777" w:rsidR="00DD4658" w:rsidRDefault="00DD4658" w:rsidP="00805212">
      <w:pPr>
        <w:pStyle w:val="Nrlal"/>
        <w:tabs>
          <w:tab w:val="left" w:pos="2977"/>
        </w:tabs>
      </w:pPr>
    </w:p>
    <w:p w14:paraId="34E48562" w14:textId="0D818841" w:rsidR="0050559F" w:rsidRDefault="00285FF5" w:rsidP="00805212">
      <w:pPr>
        <w:pStyle w:val="Nrlal"/>
        <w:tabs>
          <w:tab w:val="left" w:pos="2977"/>
        </w:tabs>
      </w:pPr>
      <w:r>
        <w:t xml:space="preserve">Les parties suivantes décrivent </w:t>
      </w:r>
      <w:r w:rsidRPr="001971E0">
        <w:t xml:space="preserve">ces </w:t>
      </w:r>
      <w:r w:rsidR="001971E0" w:rsidRPr="001971E0">
        <w:t>sept</w:t>
      </w:r>
      <w:r w:rsidRPr="001971E0">
        <w:t xml:space="preserve"> catégories, en présentant en premier lieu les </w:t>
      </w:r>
      <w:r w:rsidR="001971E0" w:rsidRPr="001971E0">
        <w:t>quatre</w:t>
      </w:r>
      <w:r w:rsidRPr="001971E0">
        <w:t xml:space="preserve"> usages sommatifs (deux cases supérieures du schéma), puis trois usages </w:t>
      </w:r>
      <w:r w:rsidR="00447E0C" w:rsidRPr="001971E0">
        <w:t xml:space="preserve">formatifs (deux cases inférieures). </w:t>
      </w:r>
      <w:r w:rsidR="00D53AF0">
        <w:t xml:space="preserve">Les sept catégories sont issues de l’analyse des entretiens, puis placées sur un axe allant de la médiation </w:t>
      </w:r>
      <w:r w:rsidR="001072DA">
        <w:t xml:space="preserve">la plus </w:t>
      </w:r>
      <w:proofErr w:type="spellStart"/>
      <w:r w:rsidR="001072DA">
        <w:t>contrôlante</w:t>
      </w:r>
      <w:proofErr w:type="spellEnd"/>
      <w:r w:rsidR="001072DA">
        <w:t xml:space="preserve"> à la plus structurante</w:t>
      </w:r>
      <w:r w:rsidR="00D53AF0">
        <w:t xml:space="preserve">. </w:t>
      </w:r>
      <w:r w:rsidR="00230855">
        <w:t>Elles ne sont pas exclusives dans les usages : certaines équipes enquêtées en combinent plusieurs.</w:t>
      </w:r>
      <w:r w:rsidR="0027185F">
        <w:t xml:space="preserve"> Les catégories, ont été </w:t>
      </w:r>
      <w:r w:rsidR="00EA0C0B">
        <w:t>positionnées</w:t>
      </w:r>
      <w:r w:rsidR="0027185F">
        <w:t xml:space="preserve"> suivant </w:t>
      </w:r>
      <w:r w:rsidR="00EA0C0B">
        <w:t>leur proximité à l’évaluation d’un produit</w:t>
      </w:r>
      <w:r w:rsidR="0027185F">
        <w:t xml:space="preserve"> ou un processus, </w:t>
      </w:r>
      <w:r w:rsidR="00EA0C0B">
        <w:t xml:space="preserve">selon qu’elles </w:t>
      </w:r>
      <w:r w:rsidR="00EA0C0B">
        <w:lastRenderedPageBreak/>
        <w:t>se rapprochent d’évaluations</w:t>
      </w:r>
      <w:r w:rsidR="0027185F">
        <w:t xml:space="preserve"> formatives ou sommatives. </w:t>
      </w:r>
      <w:r w:rsidR="00EA0C0B">
        <w:t>Par exemple,</w:t>
      </w:r>
      <w:r w:rsidR="0027185F">
        <w:t xml:space="preserve"> lorsque l’évaluation vise la certification des acquis, elle évalue, à la fin de la formation, si les acquis attendus sont atteints, suivant une grille élaborée en amont. Lorsque l’autoévaluation est choisie, les étudiants s’emparent alors des critères</w:t>
      </w:r>
      <w:r w:rsidR="001072DA">
        <w:t xml:space="preserve"> et du processus d’évaluation. C</w:t>
      </w:r>
      <w:r w:rsidR="0027185F">
        <w:t>ette évaluation n’est pas extérieure</w:t>
      </w:r>
      <w:r w:rsidR="001072DA">
        <w:t>, e</w:t>
      </w:r>
      <w:r w:rsidR="0027185F">
        <w:t xml:space="preserve">lle est plutôt mise en place en cours </w:t>
      </w:r>
      <w:r w:rsidR="00EA0C0B">
        <w:t xml:space="preserve">d’enseignement pour permettre à l’étudiant d’ajuster ses manières d’apprendre et </w:t>
      </w:r>
      <w:r w:rsidR="001072DA">
        <w:t xml:space="preserve">de </w:t>
      </w:r>
      <w:r w:rsidR="00EA0C0B">
        <w:t>réussir à atteindre les objectifs de la formation et ses objectifs personnels.</w:t>
      </w:r>
    </w:p>
    <w:p w14:paraId="5C632298" w14:textId="3DDDDB31" w:rsidR="000F0C3B" w:rsidRPr="006F0C92" w:rsidRDefault="00447E0C" w:rsidP="00805212">
      <w:pPr>
        <w:pStyle w:val="Nrlal"/>
        <w:tabs>
          <w:tab w:val="left" w:pos="2977"/>
        </w:tabs>
      </w:pPr>
      <w:r w:rsidRPr="001971E0">
        <w:t>L’ensemble des données ayant structuré la catégorisation, les</w:t>
      </w:r>
      <w:r>
        <w:t xml:space="preserve"> citations choisies sont les extraits d’entretien les plus illustratives de la catégorie.</w:t>
      </w:r>
    </w:p>
    <w:p w14:paraId="6232FA02" w14:textId="68FC512F" w:rsidR="0040003C" w:rsidRPr="00A44CD5" w:rsidRDefault="00F1218E" w:rsidP="000F0C3B">
      <w:pPr>
        <w:pStyle w:val="TITRE2a"/>
      </w:pPr>
      <w:r w:rsidRPr="00194B27">
        <w:t xml:space="preserve">3-1- </w:t>
      </w:r>
      <w:r w:rsidR="003D7FE3" w:rsidRPr="00194B27">
        <w:t>Les usages évaluatifs</w:t>
      </w:r>
      <w:r w:rsidR="00D76593" w:rsidRPr="00194B27">
        <w:t xml:space="preserve"> somma</w:t>
      </w:r>
      <w:r w:rsidR="003D7FE3" w:rsidRPr="00194B27">
        <w:t>tifs des équipes pédagogiques qui mettent</w:t>
      </w:r>
      <w:r w:rsidR="003D7FE3">
        <w:t xml:space="preserve"> en place l’</w:t>
      </w:r>
      <w:proofErr w:type="spellStart"/>
      <w:r w:rsidR="003D7FE3">
        <w:t>ePortfolio</w:t>
      </w:r>
      <w:proofErr w:type="spellEnd"/>
      <w:r w:rsidR="003D7FE3">
        <w:t xml:space="preserve"> dans l’enseignement supérieur</w:t>
      </w:r>
    </w:p>
    <w:p w14:paraId="341C31D9" w14:textId="4D784E0B" w:rsidR="00F1218E" w:rsidRDefault="00F1218E" w:rsidP="00F1218E">
      <w:pPr>
        <w:pStyle w:val="TITRE3a"/>
      </w:pPr>
      <w:r>
        <w:t xml:space="preserve">3 – 1- 1- </w:t>
      </w:r>
      <w:r w:rsidR="000F313E">
        <w:t>Valoriser socialement</w:t>
      </w:r>
      <w:r w:rsidR="003D7FE3">
        <w:t xml:space="preserve"> des compétences sur le marché </w:t>
      </w:r>
      <w:r w:rsidR="00821C62">
        <w:t>de l’emploi</w:t>
      </w:r>
    </w:p>
    <w:p w14:paraId="7D462C16" w14:textId="50256947" w:rsidR="00906691" w:rsidRDefault="003D7FE3" w:rsidP="00F1218E">
      <w:pPr>
        <w:jc w:val="both"/>
        <w:rPr>
          <w:rFonts w:ascii="Garamond" w:hAnsi="Garamond"/>
        </w:rPr>
      </w:pPr>
      <w:r w:rsidRPr="00F1218E">
        <w:rPr>
          <w:rFonts w:ascii="Garamond" w:hAnsi="Garamond"/>
        </w:rPr>
        <w:t>Les propriétés de capitalisation de l’</w:t>
      </w:r>
      <w:proofErr w:type="spellStart"/>
      <w:r w:rsidRPr="00F1218E">
        <w:rPr>
          <w:rFonts w:ascii="Garamond" w:hAnsi="Garamond"/>
        </w:rPr>
        <w:t>ePortfolio</w:t>
      </w:r>
      <w:proofErr w:type="spellEnd"/>
      <w:r w:rsidRPr="00F1218E">
        <w:rPr>
          <w:rFonts w:ascii="Garamond" w:hAnsi="Garamond"/>
        </w:rPr>
        <w:t> s’assortissent plus spécifiquement d’une « discontinuité de l’écriture</w:t>
      </w:r>
      <w:r w:rsidR="00293A32">
        <w:rPr>
          <w:rFonts w:ascii="Garamond" w:hAnsi="Garamond"/>
        </w:rPr>
        <w:t> »</w:t>
      </w:r>
      <w:r w:rsidRPr="00F1218E">
        <w:rPr>
          <w:rFonts w:ascii="Garamond" w:hAnsi="Garamond"/>
        </w:rPr>
        <w:t xml:space="preserve"> et</w:t>
      </w:r>
      <w:r w:rsidR="00293A32">
        <w:rPr>
          <w:rFonts w:ascii="Garamond" w:hAnsi="Garamond"/>
        </w:rPr>
        <w:t xml:space="preserve"> de</w:t>
      </w:r>
      <w:r w:rsidRPr="00F1218E">
        <w:rPr>
          <w:rFonts w:ascii="Garamond" w:hAnsi="Garamond"/>
        </w:rPr>
        <w:t xml:space="preserve"> </w:t>
      </w:r>
      <w:r w:rsidR="00293A32">
        <w:rPr>
          <w:rFonts w:ascii="Garamond" w:hAnsi="Garamond"/>
        </w:rPr>
        <w:t>« </w:t>
      </w:r>
      <w:r w:rsidRPr="00F1218E">
        <w:rPr>
          <w:rFonts w:ascii="Garamond" w:hAnsi="Garamond"/>
        </w:rPr>
        <w:t>l’hétérogénéité des documents qu’il rass</w:t>
      </w:r>
      <w:r w:rsidR="00293A32">
        <w:rPr>
          <w:rFonts w:ascii="Garamond" w:hAnsi="Garamond"/>
        </w:rPr>
        <w:t>emble » (</w:t>
      </w:r>
      <w:proofErr w:type="spellStart"/>
      <w:r w:rsidR="00293A32">
        <w:rPr>
          <w:rFonts w:ascii="Garamond" w:hAnsi="Garamond"/>
        </w:rPr>
        <w:t>Crinon</w:t>
      </w:r>
      <w:proofErr w:type="spellEnd"/>
      <w:r w:rsidR="00293A32">
        <w:rPr>
          <w:rFonts w:ascii="Garamond" w:hAnsi="Garamond"/>
        </w:rPr>
        <w:t xml:space="preserve"> et </w:t>
      </w:r>
      <w:proofErr w:type="spellStart"/>
      <w:r w:rsidR="00293A32">
        <w:rPr>
          <w:rFonts w:ascii="Garamond" w:hAnsi="Garamond"/>
        </w:rPr>
        <w:t>Guigue</w:t>
      </w:r>
      <w:proofErr w:type="spellEnd"/>
      <w:r w:rsidR="00293A32">
        <w:rPr>
          <w:rFonts w:ascii="Garamond" w:hAnsi="Garamond"/>
        </w:rPr>
        <w:t>, 2006, p. 130</w:t>
      </w:r>
      <w:r w:rsidRPr="00F1218E">
        <w:rPr>
          <w:rFonts w:ascii="Garamond" w:hAnsi="Garamond"/>
        </w:rPr>
        <w:t xml:space="preserve">). </w:t>
      </w:r>
      <w:r>
        <w:rPr>
          <w:rFonts w:ascii="Garamond" w:hAnsi="Garamond"/>
        </w:rPr>
        <w:t>En effet, l</w:t>
      </w:r>
      <w:r w:rsidR="00F1218E" w:rsidRPr="00F1218E">
        <w:rPr>
          <w:rFonts w:ascii="Garamond" w:hAnsi="Garamond"/>
        </w:rPr>
        <w:t>ors de notre enquête, l’ensemble des équipes pédagogiques et des étudiants ont mis en avant l’</w:t>
      </w:r>
      <w:proofErr w:type="spellStart"/>
      <w:r w:rsidR="00F1218E" w:rsidRPr="00F1218E">
        <w:rPr>
          <w:rFonts w:ascii="Garamond" w:hAnsi="Garamond"/>
        </w:rPr>
        <w:t>ePortfolio</w:t>
      </w:r>
      <w:proofErr w:type="spellEnd"/>
      <w:r w:rsidR="00F1218E" w:rsidRPr="00F1218E">
        <w:rPr>
          <w:rFonts w:ascii="Garamond" w:hAnsi="Garamond"/>
        </w:rPr>
        <w:t xml:space="preserve"> comme permettant de capitaliser des ressources et des supports au même endroit). Plus concrètement, les </w:t>
      </w:r>
      <w:r>
        <w:rPr>
          <w:rFonts w:ascii="Garamond" w:hAnsi="Garamond"/>
        </w:rPr>
        <w:t>personnes enquêtées proposent aux étudiants de déposer</w:t>
      </w:r>
      <w:r w:rsidR="00F1218E" w:rsidRPr="00F1218E">
        <w:rPr>
          <w:rFonts w:ascii="Garamond" w:hAnsi="Garamond"/>
        </w:rPr>
        <w:t xml:space="preserve"> </w:t>
      </w:r>
      <w:r w:rsidR="007A3370">
        <w:rPr>
          <w:rFonts w:ascii="Garamond" w:hAnsi="Garamond"/>
        </w:rPr>
        <w:t>des documents de nature diverse</w:t>
      </w:r>
      <w:r w:rsidR="00F1218E" w:rsidRPr="00F1218E">
        <w:rPr>
          <w:rFonts w:ascii="Garamond" w:hAnsi="Garamond"/>
        </w:rPr>
        <w:t xml:space="preserve"> dans leur </w:t>
      </w:r>
      <w:proofErr w:type="spellStart"/>
      <w:r w:rsidR="00F1218E" w:rsidRPr="00F1218E">
        <w:rPr>
          <w:rFonts w:ascii="Garamond" w:hAnsi="Garamond"/>
        </w:rPr>
        <w:t>ePortfolio</w:t>
      </w:r>
      <w:proofErr w:type="spellEnd"/>
      <w:r w:rsidR="00F1218E" w:rsidRPr="00F1218E">
        <w:rPr>
          <w:rFonts w:ascii="Garamond" w:hAnsi="Garamond"/>
        </w:rPr>
        <w:t xml:space="preserve"> comme des rapports de stages, des réalisations (plaquettes, affiches, etc.), des images ou des films (pour présenter par exemple des observations ou un recueil de données). Cette hétérogénéité est attendue par les porteurs de projets rencontrés, lorsque c</w:t>
      </w:r>
      <w:r w:rsidR="00CF6F31">
        <w:rPr>
          <w:rFonts w:ascii="Garamond" w:hAnsi="Garamond"/>
        </w:rPr>
        <w:t>e n’est pas le cas, des enseignant</w:t>
      </w:r>
      <w:r w:rsidR="00F1218E" w:rsidRPr="00F1218E">
        <w:rPr>
          <w:rFonts w:ascii="Garamond" w:hAnsi="Garamond"/>
        </w:rPr>
        <w:t xml:space="preserve">s regrettent lorsque les étudiants n’adjoignent </w:t>
      </w:r>
      <w:r w:rsidR="007A3370">
        <w:rPr>
          <w:rFonts w:ascii="Garamond" w:hAnsi="Garamond"/>
        </w:rPr>
        <w:t xml:space="preserve">pas </w:t>
      </w:r>
      <w:r w:rsidR="00F1218E" w:rsidRPr="00F1218E">
        <w:rPr>
          <w:rFonts w:ascii="Garamond" w:hAnsi="Garamond"/>
        </w:rPr>
        <w:t>de photos</w:t>
      </w:r>
      <w:r w:rsidR="00906691">
        <w:rPr>
          <w:rFonts w:ascii="Garamond" w:hAnsi="Garamond"/>
        </w:rPr>
        <w:t xml:space="preserve"> ou de documents</w:t>
      </w:r>
      <w:r w:rsidR="00F1218E" w:rsidRPr="00F1218E">
        <w:rPr>
          <w:rFonts w:ascii="Garamond" w:hAnsi="Garamond"/>
        </w:rPr>
        <w:t xml:space="preserve"> </w:t>
      </w:r>
      <w:r w:rsidR="00230855">
        <w:rPr>
          <w:rFonts w:ascii="Garamond" w:hAnsi="Garamond"/>
        </w:rPr>
        <w:t>complémentaires</w:t>
      </w:r>
      <w:r w:rsidR="00F1218E" w:rsidRPr="00F1218E">
        <w:rPr>
          <w:rFonts w:ascii="Garamond" w:hAnsi="Garamond"/>
        </w:rPr>
        <w:t xml:space="preserve"> pour </w:t>
      </w:r>
      <w:r w:rsidR="00906691">
        <w:rPr>
          <w:rFonts w:ascii="Garamond" w:hAnsi="Garamond"/>
        </w:rPr>
        <w:t>valoriser leurs réalisations</w:t>
      </w:r>
      <w:r w:rsidR="00F1218E" w:rsidRPr="00F1218E">
        <w:rPr>
          <w:rFonts w:ascii="Garamond" w:hAnsi="Garamond"/>
        </w:rPr>
        <w:t>.</w:t>
      </w:r>
    </w:p>
    <w:p w14:paraId="264872CD" w14:textId="1377FFBB" w:rsidR="000F313E" w:rsidRDefault="00906691" w:rsidP="000F313E">
      <w:pPr>
        <w:jc w:val="both"/>
        <w:rPr>
          <w:rFonts w:ascii="Garamond" w:hAnsi="Garamond"/>
        </w:rPr>
      </w:pPr>
      <w:r>
        <w:rPr>
          <w:rFonts w:ascii="Garamond" w:hAnsi="Garamond"/>
        </w:rPr>
        <w:t>Les modules d’insertion professionnelle sont les plus emblématiques</w:t>
      </w:r>
      <w:r w:rsidR="00230855">
        <w:rPr>
          <w:rFonts w:ascii="Garamond" w:hAnsi="Garamond"/>
        </w:rPr>
        <w:t xml:space="preserve"> (gérés par les ingénieurs pédagogiques et non </w:t>
      </w:r>
      <w:r w:rsidR="00CF6F31">
        <w:rPr>
          <w:rFonts w:ascii="Garamond" w:hAnsi="Garamond"/>
        </w:rPr>
        <w:t xml:space="preserve">par </w:t>
      </w:r>
      <w:r w:rsidR="00230855">
        <w:rPr>
          <w:rFonts w:ascii="Garamond" w:hAnsi="Garamond"/>
        </w:rPr>
        <w:t>les enseignants)</w:t>
      </w:r>
      <w:r>
        <w:rPr>
          <w:rFonts w:ascii="Garamond" w:hAnsi="Garamond"/>
        </w:rPr>
        <w:t>. L’</w:t>
      </w:r>
      <w:proofErr w:type="spellStart"/>
      <w:r>
        <w:rPr>
          <w:rFonts w:ascii="Garamond" w:hAnsi="Garamond"/>
        </w:rPr>
        <w:t>ePortfolio</w:t>
      </w:r>
      <w:proofErr w:type="spellEnd"/>
      <w:r>
        <w:rPr>
          <w:rFonts w:ascii="Garamond" w:hAnsi="Garamond"/>
        </w:rPr>
        <w:t xml:space="preserve"> est alors vu </w:t>
      </w:r>
      <w:r w:rsidR="00CF6F31">
        <w:rPr>
          <w:rFonts w:ascii="Garamond" w:hAnsi="Garamond"/>
        </w:rPr>
        <w:t>certains</w:t>
      </w:r>
      <w:r>
        <w:rPr>
          <w:rFonts w:ascii="Garamond" w:hAnsi="Garamond"/>
        </w:rPr>
        <w:t xml:space="preserve"> ingénieurs pédagogiques comme un instrument de </w:t>
      </w:r>
      <w:r w:rsidR="00F1218E" w:rsidRPr="00F1218E">
        <w:rPr>
          <w:rFonts w:ascii="Garamond" w:hAnsi="Garamond"/>
        </w:rPr>
        <w:t>valorisation d’expériences en vue de l’insertion professionnelle</w:t>
      </w:r>
      <w:r>
        <w:rPr>
          <w:rFonts w:ascii="Garamond" w:hAnsi="Garamond"/>
        </w:rPr>
        <w:t>. La p</w:t>
      </w:r>
      <w:r w:rsidR="000F313E">
        <w:rPr>
          <w:rFonts w:ascii="Garamond" w:hAnsi="Garamond"/>
        </w:rPr>
        <w:t>hase préalable correspond à un travail de</w:t>
      </w:r>
      <w:r w:rsidR="00F1218E" w:rsidRPr="00F1218E">
        <w:rPr>
          <w:rFonts w:ascii="Garamond" w:hAnsi="Garamond"/>
        </w:rPr>
        <w:t xml:space="preserve">  repérage chronologique de </w:t>
      </w:r>
      <w:r w:rsidR="00230855">
        <w:rPr>
          <w:rFonts w:ascii="Garamond" w:hAnsi="Garamond"/>
        </w:rPr>
        <w:t xml:space="preserve">l’expérience de l’étudiant : </w:t>
      </w:r>
      <w:r w:rsidR="00F1218E" w:rsidRPr="00F1218E">
        <w:rPr>
          <w:rFonts w:ascii="Garamond" w:hAnsi="Garamond"/>
        </w:rPr>
        <w:t>ses emplois, ses fonctions occupées et ses formations pour rapprocher ses compétences des besoins du marché de l’emploi</w:t>
      </w:r>
      <w:r w:rsidR="000F313E">
        <w:rPr>
          <w:rFonts w:ascii="Garamond" w:hAnsi="Garamond"/>
        </w:rPr>
        <w:t xml:space="preserve"> (Breton, 2016)</w:t>
      </w:r>
      <w:r w:rsidR="00F1218E" w:rsidRPr="00F1218E">
        <w:rPr>
          <w:rFonts w:ascii="Garamond" w:hAnsi="Garamond"/>
        </w:rPr>
        <w:t xml:space="preserve">. </w:t>
      </w:r>
      <w:r>
        <w:rPr>
          <w:rFonts w:ascii="Garamond" w:hAnsi="Garamond"/>
        </w:rPr>
        <w:t xml:space="preserve">Après </w:t>
      </w:r>
      <w:r w:rsidRPr="001971E0">
        <w:rPr>
          <w:rFonts w:ascii="Garamond" w:hAnsi="Garamond"/>
        </w:rPr>
        <w:t>cet</w:t>
      </w:r>
      <w:r w:rsidR="001971E0" w:rsidRPr="001971E0">
        <w:rPr>
          <w:rFonts w:ascii="Garamond" w:hAnsi="Garamond"/>
        </w:rPr>
        <w:t>te</w:t>
      </w:r>
      <w:r w:rsidRPr="001971E0">
        <w:rPr>
          <w:rFonts w:ascii="Garamond" w:hAnsi="Garamond"/>
        </w:rPr>
        <w:t xml:space="preserve"> étape</w:t>
      </w:r>
      <w:r>
        <w:rPr>
          <w:rFonts w:ascii="Garamond" w:hAnsi="Garamond"/>
        </w:rPr>
        <w:t xml:space="preserve">, les étudiants justifient, illustrent et mettent en forme cette expérience afin de démontrer dans le monde socioéconomique </w:t>
      </w:r>
      <w:r w:rsidR="00BC38F6">
        <w:rPr>
          <w:rFonts w:ascii="Garamond" w:hAnsi="Garamond"/>
        </w:rPr>
        <w:t>leurs</w:t>
      </w:r>
      <w:r>
        <w:rPr>
          <w:rFonts w:ascii="Garamond" w:hAnsi="Garamond"/>
        </w:rPr>
        <w:t xml:space="preserve"> capacités </w:t>
      </w:r>
      <w:r w:rsidR="00BC38F6">
        <w:rPr>
          <w:rFonts w:ascii="Garamond" w:hAnsi="Garamond"/>
        </w:rPr>
        <w:t>à intégrer</w:t>
      </w:r>
      <w:r>
        <w:rPr>
          <w:rFonts w:ascii="Garamond" w:hAnsi="Garamond"/>
        </w:rPr>
        <w:t xml:space="preserve"> le champ professionnel</w:t>
      </w:r>
      <w:r w:rsidR="00BC38F6">
        <w:rPr>
          <w:rFonts w:ascii="Garamond" w:hAnsi="Garamond"/>
        </w:rPr>
        <w:t xml:space="preserve"> ou le métier</w:t>
      </w:r>
      <w:r>
        <w:rPr>
          <w:rFonts w:ascii="Garamond" w:hAnsi="Garamond"/>
        </w:rPr>
        <w:t xml:space="preserve"> </w:t>
      </w:r>
      <w:r w:rsidR="00BC38F6">
        <w:rPr>
          <w:rFonts w:ascii="Garamond" w:hAnsi="Garamond"/>
        </w:rPr>
        <w:t>souhaités</w:t>
      </w:r>
      <w:r>
        <w:rPr>
          <w:rFonts w:ascii="Garamond" w:hAnsi="Garamond"/>
        </w:rPr>
        <w:t>.</w:t>
      </w:r>
      <w:r w:rsidR="00BC38F6" w:rsidRPr="00BC38F6">
        <w:rPr>
          <w:rFonts w:ascii="Garamond" w:hAnsi="Garamond"/>
        </w:rPr>
        <w:t xml:space="preserve"> </w:t>
      </w:r>
      <w:r w:rsidR="000F313E">
        <w:rPr>
          <w:rFonts w:ascii="Garamond" w:hAnsi="Garamond"/>
        </w:rPr>
        <w:t xml:space="preserve">L’évaluation n’est pas totalement </w:t>
      </w:r>
      <w:proofErr w:type="spellStart"/>
      <w:r w:rsidR="000F313E">
        <w:rPr>
          <w:rFonts w:ascii="Garamond" w:hAnsi="Garamond"/>
        </w:rPr>
        <w:t>contrôlante</w:t>
      </w:r>
      <w:proofErr w:type="spellEnd"/>
      <w:r w:rsidR="000F313E">
        <w:rPr>
          <w:rFonts w:ascii="Garamond" w:hAnsi="Garamond"/>
        </w:rPr>
        <w:t xml:space="preserve"> puisque les critères dépendent du métier concerné et tient compte de la personnalité et de l’expérience de</w:t>
      </w:r>
      <w:r w:rsidR="00230855">
        <w:rPr>
          <w:rFonts w:ascii="Garamond" w:hAnsi="Garamond"/>
        </w:rPr>
        <w:t xml:space="preserve">s </w:t>
      </w:r>
      <w:r w:rsidR="000F313E">
        <w:rPr>
          <w:rFonts w:ascii="Garamond" w:hAnsi="Garamond"/>
        </w:rPr>
        <w:t>étudiant</w:t>
      </w:r>
      <w:r w:rsidR="00230855">
        <w:rPr>
          <w:rFonts w:ascii="Garamond" w:hAnsi="Garamond"/>
        </w:rPr>
        <w:t>s</w:t>
      </w:r>
      <w:r w:rsidR="000F313E">
        <w:rPr>
          <w:rFonts w:ascii="Garamond" w:hAnsi="Garamond"/>
        </w:rPr>
        <w:t>.</w:t>
      </w:r>
    </w:p>
    <w:p w14:paraId="4ED3700D" w14:textId="1A2951F2" w:rsidR="00E075F7" w:rsidRPr="00E075F7" w:rsidRDefault="00BC38F6" w:rsidP="00F1218E">
      <w:pPr>
        <w:jc w:val="both"/>
        <w:rPr>
          <w:rFonts w:ascii="Garamond" w:hAnsi="Garamond"/>
          <w:i/>
        </w:rPr>
      </w:pPr>
      <w:r w:rsidRPr="00F1218E">
        <w:rPr>
          <w:rFonts w:ascii="Garamond" w:hAnsi="Garamond"/>
        </w:rPr>
        <w:t xml:space="preserve">Cette valorisation de soi </w:t>
      </w:r>
      <w:r>
        <w:rPr>
          <w:rFonts w:ascii="Garamond" w:hAnsi="Garamond"/>
        </w:rPr>
        <w:t>pour les ingénieurs pédagogiques combine</w:t>
      </w:r>
      <w:r w:rsidR="007A3370">
        <w:rPr>
          <w:rFonts w:ascii="Garamond" w:hAnsi="Garamond"/>
        </w:rPr>
        <w:t xml:space="preserve"> à la fois</w:t>
      </w:r>
      <w:r>
        <w:rPr>
          <w:rFonts w:ascii="Garamond" w:hAnsi="Garamond"/>
        </w:rPr>
        <w:t xml:space="preserve"> </w:t>
      </w:r>
      <w:proofErr w:type="spellStart"/>
      <w:r>
        <w:rPr>
          <w:rFonts w:ascii="Garamond" w:hAnsi="Garamond"/>
        </w:rPr>
        <w:t>la</w:t>
      </w:r>
      <w:proofErr w:type="spellEnd"/>
      <w:r>
        <w:rPr>
          <w:rFonts w:ascii="Garamond" w:hAnsi="Garamond"/>
        </w:rPr>
        <w:t xml:space="preserve"> mise en visibilité de l’adéquation des compétences de l’étudiant </w:t>
      </w:r>
      <w:r w:rsidR="007A3370">
        <w:rPr>
          <w:rFonts w:ascii="Garamond" w:hAnsi="Garamond"/>
        </w:rPr>
        <w:t>pour son employabilité et</w:t>
      </w:r>
      <w:r>
        <w:rPr>
          <w:rFonts w:ascii="Garamond" w:hAnsi="Garamond"/>
        </w:rPr>
        <w:t xml:space="preserve"> la promotion de soi, comme individu avec ses particularités</w:t>
      </w:r>
      <w:r w:rsidR="00150973">
        <w:rPr>
          <w:rFonts w:ascii="Garamond" w:hAnsi="Garamond"/>
        </w:rPr>
        <w:t xml:space="preserve"> ce qui le différencie du CV</w:t>
      </w:r>
      <w:r w:rsidR="00E075F7">
        <w:rPr>
          <w:rFonts w:ascii="Garamond" w:hAnsi="Garamond"/>
        </w:rPr>
        <w:t xml:space="preserve"> pour la majorité des personnes enquêtées</w:t>
      </w:r>
      <w:r>
        <w:rPr>
          <w:rFonts w:ascii="Garamond" w:hAnsi="Garamond"/>
        </w:rPr>
        <w:t>. Les personnes qui mettent en place l’</w:t>
      </w:r>
      <w:proofErr w:type="spellStart"/>
      <w:r>
        <w:rPr>
          <w:rFonts w:ascii="Garamond" w:hAnsi="Garamond"/>
        </w:rPr>
        <w:t>ePortfolio</w:t>
      </w:r>
      <w:proofErr w:type="spellEnd"/>
      <w:r>
        <w:rPr>
          <w:rFonts w:ascii="Garamond" w:hAnsi="Garamond"/>
        </w:rPr>
        <w:t xml:space="preserve"> demandent par exemple aux étudiants d’écrire une présentation de soi, de parler de </w:t>
      </w:r>
      <w:r w:rsidR="00230855">
        <w:rPr>
          <w:rFonts w:ascii="Garamond" w:hAnsi="Garamond"/>
        </w:rPr>
        <w:t>leurs</w:t>
      </w:r>
      <w:r>
        <w:rPr>
          <w:rFonts w:ascii="Garamond" w:hAnsi="Garamond"/>
        </w:rPr>
        <w:t xml:space="preserve"> voyages et de </w:t>
      </w:r>
      <w:r w:rsidR="00230855">
        <w:rPr>
          <w:rFonts w:ascii="Garamond" w:hAnsi="Garamond"/>
        </w:rPr>
        <w:t>leurs</w:t>
      </w:r>
      <w:r>
        <w:rPr>
          <w:rFonts w:ascii="Garamond" w:hAnsi="Garamond"/>
        </w:rPr>
        <w:t xml:space="preserve"> loisirs</w:t>
      </w:r>
      <w:r w:rsidR="00150973">
        <w:rPr>
          <w:rFonts w:ascii="Garamond" w:hAnsi="Garamond"/>
        </w:rPr>
        <w:t xml:space="preserve">. La manière de se présenter n’est pas que </w:t>
      </w:r>
      <w:r w:rsidR="00150973" w:rsidRPr="00150973">
        <w:rPr>
          <w:rFonts w:ascii="Garamond" w:hAnsi="Garamond"/>
          <w:i/>
        </w:rPr>
        <w:t xml:space="preserve">« factuelle avec </w:t>
      </w:r>
      <w:r w:rsidR="00CF6F31">
        <w:rPr>
          <w:rFonts w:ascii="Garamond" w:hAnsi="Garamond"/>
          <w:i/>
        </w:rPr>
        <w:t>les</w:t>
      </w:r>
      <w:r w:rsidR="00150973" w:rsidRPr="00150973">
        <w:rPr>
          <w:rFonts w:ascii="Garamond" w:hAnsi="Garamond"/>
          <w:i/>
        </w:rPr>
        <w:t xml:space="preserve"> formations, le bac, etc… quand on a l’impression de relire un CV</w:t>
      </w:r>
      <w:r w:rsidR="00150973">
        <w:rPr>
          <w:rFonts w:ascii="Garamond" w:hAnsi="Garamond"/>
        </w:rPr>
        <w:t> » (ingénieur pédagogique, niveau</w:t>
      </w:r>
      <w:r w:rsidR="00E075F7">
        <w:rPr>
          <w:rFonts w:ascii="Garamond" w:hAnsi="Garamond"/>
        </w:rPr>
        <w:t xml:space="preserve"> licence, Université Rennes 2) mais « </w:t>
      </w:r>
      <w:r w:rsidR="00E075F7">
        <w:rPr>
          <w:rFonts w:ascii="Garamond" w:hAnsi="Garamond"/>
          <w:i/>
        </w:rPr>
        <w:t xml:space="preserve">plus complet qu’un descriptif d’expériences ou de compétences qui peut être un peu « froid », […] </w:t>
      </w:r>
      <w:r w:rsidR="00230855">
        <w:rPr>
          <w:rFonts w:ascii="Garamond" w:hAnsi="Garamond"/>
          <w:i/>
        </w:rPr>
        <w:t xml:space="preserve">cela </w:t>
      </w:r>
      <w:r w:rsidR="00E075F7">
        <w:rPr>
          <w:rFonts w:ascii="Garamond" w:hAnsi="Garamond"/>
          <w:i/>
        </w:rPr>
        <w:t xml:space="preserve">donne une image plus complète de qui est la personne (avec ses valeurs, les </w:t>
      </w:r>
      <w:r w:rsidR="00E075F7">
        <w:rPr>
          <w:rFonts w:ascii="Garamond" w:hAnsi="Garamond"/>
          <w:i/>
        </w:rPr>
        <w:lastRenderedPageBreak/>
        <w:t>évènements marquants, les hobbies</w:t>
      </w:r>
      <w:r w:rsidR="00230855">
        <w:rPr>
          <w:rFonts w:ascii="Garamond" w:hAnsi="Garamond"/>
          <w:i/>
        </w:rPr>
        <w:t xml:space="preserve">) </w:t>
      </w:r>
      <w:r w:rsidR="00E075F7">
        <w:rPr>
          <w:rFonts w:ascii="Garamond" w:hAnsi="Garamond"/>
          <w:i/>
        </w:rPr>
        <w:t xml:space="preserve">) » </w:t>
      </w:r>
      <w:r w:rsidR="00E075F7">
        <w:rPr>
          <w:rFonts w:ascii="Garamond" w:hAnsi="Garamond"/>
        </w:rPr>
        <w:t>(ingénieur pédagogique, niveau master, Université Rennes 2). </w:t>
      </w:r>
    </w:p>
    <w:p w14:paraId="273567DC" w14:textId="3C6A6EAE" w:rsidR="00F1218E" w:rsidRPr="00C22CE5" w:rsidRDefault="00F1218E" w:rsidP="00F1218E">
      <w:pPr>
        <w:jc w:val="both"/>
        <w:rPr>
          <w:rFonts w:ascii="Garamond" w:hAnsi="Garamond"/>
        </w:rPr>
      </w:pPr>
      <w:r w:rsidRPr="00821C62">
        <w:rPr>
          <w:rFonts w:ascii="Garamond" w:hAnsi="Garamond"/>
          <w:color w:val="000000"/>
        </w:rPr>
        <w:t xml:space="preserve">Ces préoccupations de valorisation de l’expérience personnelle et professionnelle semblent </w:t>
      </w:r>
      <w:r w:rsidR="00BC38F6" w:rsidRPr="00821C62">
        <w:rPr>
          <w:rFonts w:ascii="Garamond" w:hAnsi="Garamond"/>
          <w:color w:val="000000"/>
        </w:rPr>
        <w:t xml:space="preserve">donc </w:t>
      </w:r>
      <w:r w:rsidRPr="00821C62">
        <w:rPr>
          <w:rFonts w:ascii="Garamond" w:hAnsi="Garamond"/>
          <w:color w:val="000000"/>
        </w:rPr>
        <w:t xml:space="preserve">soutenir également une démarche de </w:t>
      </w:r>
      <w:r w:rsidR="00230855">
        <w:rPr>
          <w:rFonts w:ascii="Garamond" w:hAnsi="Garamond"/>
          <w:color w:val="000000"/>
        </w:rPr>
        <w:t>valorisation</w:t>
      </w:r>
      <w:r w:rsidRPr="00821C62">
        <w:rPr>
          <w:rFonts w:ascii="Garamond" w:hAnsi="Garamond"/>
          <w:color w:val="000000"/>
        </w:rPr>
        <w:t xml:space="preserve"> des </w:t>
      </w:r>
      <w:r w:rsidR="00230855" w:rsidRPr="00C22CE5">
        <w:rPr>
          <w:rFonts w:ascii="Garamond" w:hAnsi="Garamond"/>
          <w:color w:val="000000"/>
        </w:rPr>
        <w:t>étudiants</w:t>
      </w:r>
      <w:r w:rsidRPr="00C22CE5">
        <w:rPr>
          <w:rFonts w:ascii="Garamond" w:hAnsi="Garamond"/>
          <w:color w:val="000000"/>
        </w:rPr>
        <w:t xml:space="preserve"> et de leurs différences proche d’une « idéologie de la reconnaissance » selon </w:t>
      </w:r>
      <w:proofErr w:type="spellStart"/>
      <w:r w:rsidRPr="00C22CE5">
        <w:rPr>
          <w:rFonts w:ascii="Garamond" w:hAnsi="Garamond"/>
          <w:color w:val="000000"/>
        </w:rPr>
        <w:t>Honneth</w:t>
      </w:r>
      <w:proofErr w:type="spellEnd"/>
      <w:r w:rsidR="00C22CE5" w:rsidRPr="00C22CE5">
        <w:rPr>
          <w:rFonts w:ascii="Garamond" w:hAnsi="Garamond"/>
          <w:color w:val="000000"/>
        </w:rPr>
        <w:t>. « </w:t>
      </w:r>
      <w:r w:rsidR="00C22CE5" w:rsidRPr="00C22CE5">
        <w:rPr>
          <w:rFonts w:ascii="Garamond" w:hAnsi="Garamond"/>
        </w:rPr>
        <w:t>Cette idéologie de la reconnaissance s’impose : « depuis ces vingt dernières années, l’idée normative selon laquelle les individus ou groupes sociaux doivent être reconnus dans leurs différences est rapidement apparue comme un principe commun » (</w:t>
      </w:r>
      <w:proofErr w:type="spellStart"/>
      <w:r w:rsidR="00C22CE5" w:rsidRPr="00C22CE5">
        <w:rPr>
          <w:rFonts w:ascii="Garamond" w:hAnsi="Garamond"/>
        </w:rPr>
        <w:t>Honneth</w:t>
      </w:r>
      <w:proofErr w:type="spellEnd"/>
      <w:r w:rsidR="00C22CE5" w:rsidRPr="00C22CE5">
        <w:rPr>
          <w:rFonts w:ascii="Garamond" w:hAnsi="Garamond"/>
        </w:rPr>
        <w:t>, 2008). Mais il y a une absence d’homogénéité également sur ce que recouvre ce concept. Il peut être entendu de différentes manières et est l’objet de nombreuses réflexions philosophiques (</w:t>
      </w:r>
      <w:proofErr w:type="spellStart"/>
      <w:r w:rsidR="00C22CE5" w:rsidRPr="00C22CE5">
        <w:rPr>
          <w:rFonts w:ascii="Garamond" w:hAnsi="Garamond"/>
        </w:rPr>
        <w:t>Honneth</w:t>
      </w:r>
      <w:proofErr w:type="spellEnd"/>
      <w:r w:rsidR="00C22CE5" w:rsidRPr="00C22CE5">
        <w:rPr>
          <w:rFonts w:ascii="Garamond" w:hAnsi="Garamond"/>
        </w:rPr>
        <w:t>, 2000 ; Taylor, 1994 ; Fraser, 2005 ; Renault, 2004). Dans ces procédures, il s’agit de faire reconnaître des compétences acquises par expérience en apportant la preuve que les activités qui leur sont associées ont existé réellement, que ces activités s’inscrivent dans une trajectoire biographique, et qu’à ce titre le candidat est en droit d’attendre, des institutions concernées, une reconnaissance institutionnelle des acquis de l’expérience qui se concrétise par une certification (Renault, 2004) » (Presse, 2010, p.</w:t>
      </w:r>
      <w:r w:rsidR="00C22CE5">
        <w:rPr>
          <w:rFonts w:ascii="Garamond" w:hAnsi="Garamond"/>
        </w:rPr>
        <w:t>98</w:t>
      </w:r>
      <w:r w:rsidR="00C22CE5" w:rsidRPr="00C22CE5">
        <w:rPr>
          <w:rFonts w:ascii="Garamond" w:hAnsi="Garamond"/>
        </w:rPr>
        <w:t>).</w:t>
      </w:r>
    </w:p>
    <w:p w14:paraId="46DE3BA3" w14:textId="1439B6C8" w:rsidR="00F1218E" w:rsidRDefault="00F1218E" w:rsidP="00F1218E">
      <w:pPr>
        <w:pStyle w:val="TITRE3a"/>
      </w:pPr>
      <w:r>
        <w:t xml:space="preserve">3 – 1- 2- </w:t>
      </w:r>
      <w:r w:rsidR="000F313E">
        <w:t>Certifier des acquis de formation pour l’institution</w:t>
      </w:r>
    </w:p>
    <w:p w14:paraId="52D43240" w14:textId="38E4D856" w:rsidR="000F313E" w:rsidRPr="00F1218E" w:rsidRDefault="00F1218E" w:rsidP="00F1218E">
      <w:pPr>
        <w:jc w:val="both"/>
        <w:rPr>
          <w:rFonts w:ascii="Garamond" w:hAnsi="Garamond"/>
        </w:rPr>
      </w:pPr>
      <w:r w:rsidRPr="00F1218E">
        <w:rPr>
          <w:rFonts w:ascii="Garamond" w:hAnsi="Garamond"/>
        </w:rPr>
        <w:t>La démarche d’</w:t>
      </w:r>
      <w:proofErr w:type="spellStart"/>
      <w:r w:rsidRPr="00F1218E">
        <w:rPr>
          <w:rFonts w:ascii="Garamond" w:hAnsi="Garamond"/>
        </w:rPr>
        <w:t>ePortfolio</w:t>
      </w:r>
      <w:proofErr w:type="spellEnd"/>
      <w:r w:rsidRPr="00F1218E">
        <w:rPr>
          <w:rFonts w:ascii="Garamond" w:hAnsi="Garamond"/>
        </w:rPr>
        <w:t xml:space="preserve"> vise dans ce cadre la démonstration de compétences et de connaissances acquises aboutissant à une validation finale. L’évaluation est alors formalisée et sommative : à la fin de l’enseignement, une note est attribuée </w:t>
      </w:r>
      <w:r w:rsidR="000F313E">
        <w:rPr>
          <w:rFonts w:ascii="Garamond" w:hAnsi="Garamond"/>
        </w:rPr>
        <w:t>à la réalisation de l’étudiant en fonction de l’atteinte des objectifs définis pour tous en début d’enseignement par la personne assurant l’enseignement.</w:t>
      </w:r>
    </w:p>
    <w:p w14:paraId="46B32B77" w14:textId="14E23720" w:rsidR="00E203C7" w:rsidRDefault="00F1218E" w:rsidP="00F1218E">
      <w:pPr>
        <w:jc w:val="both"/>
        <w:rPr>
          <w:rFonts w:ascii="Garamond" w:hAnsi="Garamond"/>
        </w:rPr>
      </w:pPr>
      <w:r w:rsidRPr="00F1218E">
        <w:rPr>
          <w:rFonts w:ascii="Garamond" w:hAnsi="Garamond"/>
        </w:rPr>
        <w:t xml:space="preserve">Cette évaluation correspond </w:t>
      </w:r>
      <w:r w:rsidR="000F313E">
        <w:rPr>
          <w:rFonts w:ascii="Garamond" w:hAnsi="Garamond"/>
        </w:rPr>
        <w:t>aux enseignants et non aux ingénieurs pédagogiques enquêtés</w:t>
      </w:r>
      <w:r w:rsidRPr="00F1218E">
        <w:rPr>
          <w:rFonts w:ascii="Garamond" w:hAnsi="Garamond"/>
        </w:rPr>
        <w:t>. Nous analysons cela par des différences dans les obligations institutionnelles d’évaluation</w:t>
      </w:r>
      <w:r w:rsidR="00E203C7">
        <w:rPr>
          <w:rFonts w:ascii="Garamond" w:hAnsi="Garamond"/>
        </w:rPr>
        <w:t xml:space="preserve"> différentes entre les ingénieurs pédagogiques et les enseignants enquêtés. En effet, les enseignants intervenaient dans des unités obligatoires, nécessitant une note. Une majorité des ingénieurs pédagogiques n’était pas toujours dans l’obligation d’attribuer une note pour l’enseignement en question pour deux raisons principales : 1) un enseignement optionnel non obligatoire ; 2) un module d’une unité d’enseignement évaluée à partir d’autres modules, notamment les acquis de séances de cours assurés par des enseignants-chercheurs. Les questionnements des ingénieurs pédagogiques et des enseignants dépendent fortement de ce </w:t>
      </w:r>
      <w:r w:rsidR="00E203C7" w:rsidRPr="001971E0">
        <w:rPr>
          <w:rFonts w:ascii="Garamond" w:hAnsi="Garamond"/>
        </w:rPr>
        <w:t>contexte institutionnel</w:t>
      </w:r>
      <w:r w:rsidR="001971E0" w:rsidRPr="001971E0">
        <w:rPr>
          <w:rFonts w:ascii="Garamond" w:hAnsi="Garamond"/>
        </w:rPr>
        <w:t>.</w:t>
      </w:r>
    </w:p>
    <w:p w14:paraId="3EA00C66" w14:textId="3E0A28E1" w:rsidR="00E56BDB" w:rsidRDefault="00E203C7" w:rsidP="00AA3367">
      <w:pPr>
        <w:jc w:val="both"/>
        <w:rPr>
          <w:rFonts w:ascii="Garamond" w:hAnsi="Garamond"/>
        </w:rPr>
      </w:pPr>
      <w:r w:rsidRPr="00F1218E">
        <w:rPr>
          <w:rFonts w:ascii="Garamond" w:hAnsi="Garamond"/>
        </w:rPr>
        <w:t>La valorisation apparaît principalement extérieure et s’appuie sur une reconnaissance institutionnelle, par l’identification dans un parcours d’expériences et de compétences. L’</w:t>
      </w:r>
      <w:proofErr w:type="spellStart"/>
      <w:r w:rsidRPr="00F1218E">
        <w:rPr>
          <w:rFonts w:ascii="Garamond" w:hAnsi="Garamond"/>
        </w:rPr>
        <w:t>ePortfolio</w:t>
      </w:r>
      <w:proofErr w:type="spellEnd"/>
      <w:r w:rsidRPr="00F1218E">
        <w:rPr>
          <w:rFonts w:ascii="Garamond" w:hAnsi="Garamond"/>
        </w:rPr>
        <w:t xml:space="preserve"> de certification représente alors un dispositif d’évaluation et/ou un instrument d’évalua</w:t>
      </w:r>
      <w:r w:rsidR="00C22CE5">
        <w:rPr>
          <w:rFonts w:ascii="Garamond" w:hAnsi="Garamond"/>
        </w:rPr>
        <w:t xml:space="preserve">tion instauré par l’institution. Elle relève d’une reconnaissance institutionnelle (Presse, 2010). </w:t>
      </w:r>
      <w:r w:rsidR="00E56BDB">
        <w:rPr>
          <w:rFonts w:ascii="Garamond" w:hAnsi="Garamond"/>
        </w:rPr>
        <w:t>S</w:t>
      </w:r>
      <w:r w:rsidRPr="00F1218E">
        <w:rPr>
          <w:rFonts w:ascii="Garamond" w:hAnsi="Garamond"/>
        </w:rPr>
        <w:t>elon les démarches d’</w:t>
      </w:r>
      <w:proofErr w:type="spellStart"/>
      <w:r w:rsidRPr="00F1218E">
        <w:rPr>
          <w:rFonts w:ascii="Garamond" w:hAnsi="Garamond"/>
        </w:rPr>
        <w:t>ePortfolio</w:t>
      </w:r>
      <w:proofErr w:type="spellEnd"/>
      <w:r w:rsidRPr="00F1218E">
        <w:rPr>
          <w:rFonts w:ascii="Garamond" w:hAnsi="Garamond"/>
        </w:rPr>
        <w:t>,</w:t>
      </w:r>
      <w:r w:rsidR="00E56BDB">
        <w:rPr>
          <w:rFonts w:ascii="Garamond" w:hAnsi="Garamond"/>
        </w:rPr>
        <w:t xml:space="preserve"> elle</w:t>
      </w:r>
      <w:r w:rsidRPr="00F1218E">
        <w:rPr>
          <w:rFonts w:ascii="Garamond" w:hAnsi="Garamond"/>
        </w:rPr>
        <w:t xml:space="preserve"> </w:t>
      </w:r>
      <w:r w:rsidR="00E56BDB">
        <w:rPr>
          <w:rFonts w:ascii="Garamond" w:hAnsi="Garamond"/>
        </w:rPr>
        <w:t>favoriserait une</w:t>
      </w:r>
      <w:r w:rsidRPr="00F1218E">
        <w:rPr>
          <w:rFonts w:ascii="Garamond" w:hAnsi="Garamond"/>
        </w:rPr>
        <w:t xml:space="preserve"> reconnaissance </w:t>
      </w:r>
      <w:r w:rsidR="00AA3367">
        <w:rPr>
          <w:rFonts w:ascii="Garamond" w:hAnsi="Garamond"/>
        </w:rPr>
        <w:t>qui écarterait la reconnaissance de soi et mutuelle (</w:t>
      </w:r>
      <w:proofErr w:type="spellStart"/>
      <w:r w:rsidR="00AA3367">
        <w:rPr>
          <w:rFonts w:ascii="Garamond" w:hAnsi="Garamond"/>
        </w:rPr>
        <w:t>Ricoeur</w:t>
      </w:r>
      <w:proofErr w:type="spellEnd"/>
      <w:r w:rsidR="00AA3367">
        <w:rPr>
          <w:rFonts w:ascii="Garamond" w:hAnsi="Garamond"/>
        </w:rPr>
        <w:t>, 2004)</w:t>
      </w:r>
      <w:r w:rsidR="00E56BDB">
        <w:rPr>
          <w:rFonts w:ascii="Garamond" w:hAnsi="Garamond"/>
        </w:rPr>
        <w:t xml:space="preserve"> au sens où la reconnaissance des acquis se réalise au regard d’une norme</w:t>
      </w:r>
      <w:r w:rsidR="00AA3367">
        <w:rPr>
          <w:rFonts w:ascii="Garamond" w:hAnsi="Garamond"/>
        </w:rPr>
        <w:t xml:space="preserve"> générique</w:t>
      </w:r>
      <w:r w:rsidR="00E56BDB">
        <w:rPr>
          <w:rFonts w:ascii="Garamond" w:hAnsi="Garamond"/>
        </w:rPr>
        <w:t xml:space="preserve"> et dont la validation ne dépend que d’autrui, par exemple dans le cas de certification suivant les compétences métiers attendues par les employeurs et les futurs employeurs.</w:t>
      </w:r>
      <w:r w:rsidRPr="00F1218E">
        <w:rPr>
          <w:rFonts w:ascii="Garamond" w:hAnsi="Garamond"/>
        </w:rPr>
        <w:t xml:space="preserve"> </w:t>
      </w:r>
    </w:p>
    <w:p w14:paraId="140C7B61" w14:textId="53F7D405" w:rsidR="00F1218E" w:rsidRPr="00F1218E" w:rsidRDefault="00E203C7" w:rsidP="00F1218E">
      <w:pPr>
        <w:jc w:val="both"/>
        <w:rPr>
          <w:rFonts w:ascii="Garamond" w:hAnsi="Garamond"/>
        </w:rPr>
      </w:pPr>
      <w:r>
        <w:rPr>
          <w:rFonts w:ascii="Garamond" w:hAnsi="Garamond"/>
        </w:rPr>
        <w:t>Dans notre enquête, c</w:t>
      </w:r>
      <w:r w:rsidR="00F1218E" w:rsidRPr="00F1218E">
        <w:rPr>
          <w:rFonts w:ascii="Garamond" w:hAnsi="Garamond"/>
        </w:rPr>
        <w:t>ette démarche d’évaluation sommative se retrouve dans le c</w:t>
      </w:r>
      <w:r w:rsidR="00E56BDB">
        <w:rPr>
          <w:rFonts w:ascii="Garamond" w:hAnsi="Garamond"/>
        </w:rPr>
        <w:t>adre d’</w:t>
      </w:r>
      <w:proofErr w:type="spellStart"/>
      <w:r w:rsidR="00E56BDB">
        <w:rPr>
          <w:rFonts w:ascii="Garamond" w:hAnsi="Garamond"/>
        </w:rPr>
        <w:t>eP</w:t>
      </w:r>
      <w:r w:rsidR="00F1218E" w:rsidRPr="00F1218E">
        <w:rPr>
          <w:rFonts w:ascii="Garamond" w:hAnsi="Garamond"/>
        </w:rPr>
        <w:t>orfolio</w:t>
      </w:r>
      <w:r w:rsidR="00E56BDB">
        <w:rPr>
          <w:rFonts w:ascii="Garamond" w:hAnsi="Garamond"/>
        </w:rPr>
        <w:t>s</w:t>
      </w:r>
      <w:proofErr w:type="spellEnd"/>
      <w:r w:rsidR="00F1218E" w:rsidRPr="00F1218E">
        <w:rPr>
          <w:rFonts w:ascii="Garamond" w:hAnsi="Garamond"/>
        </w:rPr>
        <w:t xml:space="preserve"> visant l’obtention d’une certification (u</w:t>
      </w:r>
      <w:r w:rsidR="00207662">
        <w:rPr>
          <w:rFonts w:ascii="Garamond" w:hAnsi="Garamond"/>
        </w:rPr>
        <w:t xml:space="preserve">n passeport de langue, un C2i) ou </w:t>
      </w:r>
      <w:r w:rsidR="00E56BDB">
        <w:rPr>
          <w:rFonts w:ascii="Garamond" w:hAnsi="Garamond"/>
        </w:rPr>
        <w:t>d’un</w:t>
      </w:r>
      <w:r w:rsidR="00207662">
        <w:rPr>
          <w:rFonts w:ascii="Garamond" w:hAnsi="Garamond"/>
        </w:rPr>
        <w:t xml:space="preserve"> </w:t>
      </w:r>
      <w:proofErr w:type="spellStart"/>
      <w:r w:rsidR="00207662">
        <w:rPr>
          <w:rFonts w:ascii="Garamond" w:hAnsi="Garamond"/>
        </w:rPr>
        <w:t>ePortfolio</w:t>
      </w:r>
      <w:proofErr w:type="spellEnd"/>
      <w:r w:rsidR="00207662">
        <w:rPr>
          <w:rFonts w:ascii="Garamond" w:hAnsi="Garamond"/>
        </w:rPr>
        <w:t xml:space="preserve"> visant à évaluer la capacité à mener en équipe un projet industriel.</w:t>
      </w:r>
    </w:p>
    <w:p w14:paraId="3DE5E74B" w14:textId="556EE07D" w:rsidR="00F1218E" w:rsidRDefault="00F1218E" w:rsidP="00F1218E">
      <w:pPr>
        <w:pStyle w:val="TITRE3a"/>
      </w:pPr>
      <w:r>
        <w:lastRenderedPageBreak/>
        <w:t xml:space="preserve">3 – 1- 3- </w:t>
      </w:r>
      <w:r w:rsidR="00283ED5">
        <w:t>Evaluer la production des étudiants pour les motiver</w:t>
      </w:r>
    </w:p>
    <w:p w14:paraId="406D2FD7" w14:textId="33614A84" w:rsidR="00283ED5" w:rsidRPr="00933481" w:rsidRDefault="00F1218E" w:rsidP="00F1218E">
      <w:pPr>
        <w:jc w:val="both"/>
        <w:rPr>
          <w:rFonts w:ascii="Garamond" w:hAnsi="Garamond"/>
        </w:rPr>
      </w:pPr>
      <w:r w:rsidRPr="00F1218E">
        <w:rPr>
          <w:rFonts w:ascii="Garamond" w:hAnsi="Garamond"/>
        </w:rPr>
        <w:t xml:space="preserve">Lorsqu’une évaluation sommative est prévue pour les étudiants, </w:t>
      </w:r>
      <w:r w:rsidR="00283ED5">
        <w:rPr>
          <w:rFonts w:ascii="Garamond" w:hAnsi="Garamond"/>
        </w:rPr>
        <w:t xml:space="preserve">par les ingénieurs pédagogiques, elle a pour ambition de motiver les étudiants. </w:t>
      </w:r>
      <w:r w:rsidR="00462AC4">
        <w:rPr>
          <w:rFonts w:ascii="Garamond" w:hAnsi="Garamond"/>
        </w:rPr>
        <w:t>Il s’agit alors d’évaluer leur niveau d’implication et l’ampleur du travail demandé par la réalisation de l’</w:t>
      </w:r>
      <w:proofErr w:type="spellStart"/>
      <w:r w:rsidR="00462AC4">
        <w:rPr>
          <w:rFonts w:ascii="Garamond" w:hAnsi="Garamond"/>
        </w:rPr>
        <w:t>ePortfolio</w:t>
      </w:r>
      <w:proofErr w:type="spellEnd"/>
      <w:r w:rsidR="00462AC4">
        <w:rPr>
          <w:rFonts w:ascii="Garamond" w:hAnsi="Garamond"/>
        </w:rPr>
        <w:t xml:space="preserve">. Les justifications des professionnels enquêtés sont à la fois de reconnaitre le travail de l’étudiant et </w:t>
      </w:r>
      <w:r w:rsidR="003E401D">
        <w:rPr>
          <w:rFonts w:ascii="Garamond" w:hAnsi="Garamond"/>
        </w:rPr>
        <w:t>de les inciter à s’</w:t>
      </w:r>
      <w:r w:rsidR="00462AC4">
        <w:rPr>
          <w:rFonts w:ascii="Garamond" w:hAnsi="Garamond"/>
        </w:rPr>
        <w:t>impliquer</w:t>
      </w:r>
      <w:r w:rsidR="003E401D">
        <w:rPr>
          <w:rFonts w:ascii="Garamond" w:hAnsi="Garamond"/>
        </w:rPr>
        <w:t xml:space="preserve"> dans ce projet</w:t>
      </w:r>
      <w:r w:rsidR="00462AC4">
        <w:rPr>
          <w:rFonts w:ascii="Garamond" w:hAnsi="Garamond"/>
        </w:rPr>
        <w:t xml:space="preserve">. </w:t>
      </w:r>
      <w:r w:rsidR="003E401D">
        <w:rPr>
          <w:rFonts w:ascii="Garamond" w:hAnsi="Garamond"/>
        </w:rPr>
        <w:t>Craignant</w:t>
      </w:r>
      <w:r w:rsidR="00462AC4">
        <w:rPr>
          <w:rFonts w:ascii="Garamond" w:hAnsi="Garamond"/>
        </w:rPr>
        <w:t xml:space="preserve">, lorsque les </w:t>
      </w:r>
      <w:proofErr w:type="spellStart"/>
      <w:r w:rsidR="00462AC4">
        <w:rPr>
          <w:rFonts w:ascii="Garamond" w:hAnsi="Garamond"/>
        </w:rPr>
        <w:t>ePortfolio</w:t>
      </w:r>
      <w:proofErr w:type="spellEnd"/>
      <w:r w:rsidR="00462AC4">
        <w:rPr>
          <w:rFonts w:ascii="Garamond" w:hAnsi="Garamond"/>
        </w:rPr>
        <w:t xml:space="preserve"> ne sont pas évalués</w:t>
      </w:r>
      <w:r w:rsidR="003E401D">
        <w:rPr>
          <w:rFonts w:ascii="Garamond" w:hAnsi="Garamond"/>
        </w:rPr>
        <w:t xml:space="preserve">, </w:t>
      </w:r>
      <w:r w:rsidR="00462AC4">
        <w:rPr>
          <w:rFonts w:ascii="Garamond" w:hAnsi="Garamond"/>
        </w:rPr>
        <w:t xml:space="preserve">que les étudiants priorisent d’autres travaux, </w:t>
      </w:r>
      <w:r w:rsidR="003E401D">
        <w:rPr>
          <w:rFonts w:ascii="Garamond" w:hAnsi="Garamond"/>
        </w:rPr>
        <w:t>l</w:t>
      </w:r>
      <w:r w:rsidR="00462AC4">
        <w:rPr>
          <w:rFonts w:ascii="Garamond" w:hAnsi="Garamond"/>
        </w:rPr>
        <w:t xml:space="preserve">’évaluation est utilisée pour </w:t>
      </w:r>
      <w:r w:rsidR="003E401D">
        <w:rPr>
          <w:rFonts w:ascii="Garamond" w:hAnsi="Garamond"/>
        </w:rPr>
        <w:t>inciter</w:t>
      </w:r>
      <w:r w:rsidR="00462AC4">
        <w:rPr>
          <w:rFonts w:ascii="Garamond" w:hAnsi="Garamond"/>
        </w:rPr>
        <w:t xml:space="preserve"> les étudi</w:t>
      </w:r>
      <w:r w:rsidR="003E401D">
        <w:rPr>
          <w:rFonts w:ascii="Garamond" w:hAnsi="Garamond"/>
        </w:rPr>
        <w:t xml:space="preserve">ants à démarrer leur </w:t>
      </w:r>
      <w:proofErr w:type="spellStart"/>
      <w:r w:rsidR="003E401D">
        <w:rPr>
          <w:rFonts w:ascii="Garamond" w:hAnsi="Garamond"/>
        </w:rPr>
        <w:t>ePortfolio</w:t>
      </w:r>
      <w:proofErr w:type="spellEnd"/>
      <w:r w:rsidR="003E401D">
        <w:rPr>
          <w:rFonts w:ascii="Garamond" w:hAnsi="Garamond"/>
        </w:rPr>
        <w:t>.</w:t>
      </w:r>
      <w:r w:rsidR="00462AC4">
        <w:rPr>
          <w:rFonts w:ascii="Garamond" w:hAnsi="Garamond"/>
        </w:rPr>
        <w:t xml:space="preserve"> </w:t>
      </w:r>
      <w:r w:rsidR="003E401D">
        <w:rPr>
          <w:rFonts w:ascii="Garamond" w:hAnsi="Garamond"/>
        </w:rPr>
        <w:t xml:space="preserve">Pour </w:t>
      </w:r>
      <w:r w:rsidR="00933481">
        <w:rPr>
          <w:rFonts w:ascii="Garamond" w:hAnsi="Garamond"/>
        </w:rPr>
        <w:t>illustrer</w:t>
      </w:r>
      <w:r w:rsidR="003E401D">
        <w:rPr>
          <w:rFonts w:ascii="Garamond" w:hAnsi="Garamond"/>
        </w:rPr>
        <w:t xml:space="preserve"> cela</w:t>
      </w:r>
      <w:r w:rsidR="00933481">
        <w:rPr>
          <w:rFonts w:ascii="Garamond" w:hAnsi="Garamond"/>
        </w:rPr>
        <w:t xml:space="preserve"> plus concrètement, une formatrice (niveau master, Université </w:t>
      </w:r>
      <w:r w:rsidR="001F278F">
        <w:rPr>
          <w:rFonts w:ascii="Garamond" w:hAnsi="Garamond"/>
        </w:rPr>
        <w:t>de Bretagne Occidentale</w:t>
      </w:r>
      <w:r w:rsidR="00933481">
        <w:rPr>
          <w:rFonts w:ascii="Garamond" w:hAnsi="Garamond"/>
        </w:rPr>
        <w:t xml:space="preserve">) a déclaré </w:t>
      </w:r>
      <w:r w:rsidR="003E401D">
        <w:rPr>
          <w:rFonts w:ascii="Garamond" w:hAnsi="Garamond"/>
        </w:rPr>
        <w:t>qu’</w:t>
      </w:r>
      <w:r w:rsidR="00933481">
        <w:rPr>
          <w:rFonts w:ascii="Garamond" w:hAnsi="Garamond"/>
        </w:rPr>
        <w:t xml:space="preserve"> « </w:t>
      </w:r>
      <w:r w:rsidR="00933481" w:rsidRPr="001971E0">
        <w:rPr>
          <w:rFonts w:ascii="Garamond" w:hAnsi="Garamond"/>
          <w:i/>
        </w:rPr>
        <w:t>en terme</w:t>
      </w:r>
      <w:r w:rsidR="001971E0" w:rsidRPr="001971E0">
        <w:rPr>
          <w:rFonts w:ascii="Garamond" w:hAnsi="Garamond"/>
          <w:i/>
        </w:rPr>
        <w:t>s</w:t>
      </w:r>
      <w:r w:rsidR="00933481" w:rsidRPr="001971E0">
        <w:rPr>
          <w:rFonts w:ascii="Garamond" w:hAnsi="Garamond"/>
          <w:i/>
        </w:rPr>
        <w:t xml:space="preserve"> d’ergonomie, il faut vraiment être motivé pour prendre en main toutes les fonctio</w:t>
      </w:r>
      <w:r w:rsidR="003E401D">
        <w:rPr>
          <w:rFonts w:ascii="Garamond" w:hAnsi="Garamond"/>
          <w:i/>
        </w:rPr>
        <w:t>nnalités de l’outil […] ce ne sont</w:t>
      </w:r>
      <w:r w:rsidR="00933481">
        <w:rPr>
          <w:rFonts w:ascii="Garamond" w:hAnsi="Garamond"/>
          <w:i/>
        </w:rPr>
        <w:t xml:space="preserve"> pas des fonctionnalités particulières ou un point particulier mais un manque de motivation pour l’outil. Ils le font parce qu’ils sont contraints ».</w:t>
      </w:r>
      <w:r w:rsidR="003E401D">
        <w:rPr>
          <w:rFonts w:ascii="Garamond" w:hAnsi="Garamond"/>
          <w:i/>
        </w:rPr>
        <w:t xml:space="preserve"> </w:t>
      </w:r>
      <w:r w:rsidR="003E401D">
        <w:rPr>
          <w:rFonts w:ascii="Garamond" w:hAnsi="Garamond"/>
        </w:rPr>
        <w:t>Selon ses mots, l’évaluation notée de fin de semestre, oblige les étudiants à s’y intéresser pour réussir à valider l’enseignement.</w:t>
      </w:r>
      <w:r w:rsidR="00933481">
        <w:rPr>
          <w:rFonts w:ascii="Garamond" w:hAnsi="Garamond"/>
          <w:i/>
        </w:rPr>
        <w:t xml:space="preserve"> </w:t>
      </w:r>
      <w:r w:rsidR="003E401D">
        <w:rPr>
          <w:rFonts w:ascii="Garamond" w:hAnsi="Garamond"/>
        </w:rPr>
        <w:t>L</w:t>
      </w:r>
      <w:r w:rsidR="00933481">
        <w:rPr>
          <w:rFonts w:ascii="Garamond" w:hAnsi="Garamond"/>
        </w:rPr>
        <w:t xml:space="preserve">orsque cet usage de l’évaluation est mentionné, </w:t>
      </w:r>
      <w:r w:rsidR="003E401D">
        <w:rPr>
          <w:rFonts w:ascii="Garamond" w:hAnsi="Garamond"/>
        </w:rPr>
        <w:t>le plus souvent, il a été intégré</w:t>
      </w:r>
      <w:r w:rsidR="00933481">
        <w:rPr>
          <w:rFonts w:ascii="Garamond" w:hAnsi="Garamond"/>
        </w:rPr>
        <w:t xml:space="preserve">, sans évaluation, et </w:t>
      </w:r>
      <w:r w:rsidR="003E401D">
        <w:rPr>
          <w:rFonts w:ascii="Garamond" w:hAnsi="Garamond"/>
        </w:rPr>
        <w:t>du</w:t>
      </w:r>
      <w:r w:rsidR="00933481">
        <w:rPr>
          <w:rFonts w:ascii="Garamond" w:hAnsi="Garamond"/>
        </w:rPr>
        <w:t xml:space="preserve"> constat d’une fai</w:t>
      </w:r>
      <w:r w:rsidR="003E401D">
        <w:rPr>
          <w:rFonts w:ascii="Garamond" w:hAnsi="Garamond"/>
        </w:rPr>
        <w:t xml:space="preserve">ble motivation et implication des </w:t>
      </w:r>
      <w:r w:rsidR="00933481">
        <w:rPr>
          <w:rFonts w:ascii="Garamond" w:hAnsi="Garamond"/>
        </w:rPr>
        <w:t>étudiants dans la démarche.</w:t>
      </w:r>
    </w:p>
    <w:p w14:paraId="34AF5302" w14:textId="7C57A7CC" w:rsidR="00F1218E" w:rsidRPr="00F1218E" w:rsidRDefault="00462AC4" w:rsidP="00462AC4">
      <w:pPr>
        <w:jc w:val="both"/>
        <w:rPr>
          <w:rFonts w:ascii="Garamond" w:hAnsi="Garamond"/>
        </w:rPr>
      </w:pPr>
      <w:r>
        <w:rPr>
          <w:rFonts w:ascii="Garamond" w:hAnsi="Garamond"/>
        </w:rPr>
        <w:t xml:space="preserve">Cette pratique évaluative est </w:t>
      </w:r>
      <w:proofErr w:type="gramStart"/>
      <w:r w:rsidR="00F1218E" w:rsidRPr="00F1218E">
        <w:rPr>
          <w:rFonts w:ascii="Garamond" w:hAnsi="Garamond"/>
        </w:rPr>
        <w:t>p</w:t>
      </w:r>
      <w:r>
        <w:rPr>
          <w:rFonts w:ascii="Garamond" w:hAnsi="Garamond"/>
        </w:rPr>
        <w:t>résente</w:t>
      </w:r>
      <w:proofErr w:type="gramEnd"/>
      <w:r w:rsidR="00F1218E" w:rsidRPr="00F1218E">
        <w:rPr>
          <w:rFonts w:ascii="Garamond" w:hAnsi="Garamond"/>
        </w:rPr>
        <w:t xml:space="preserve"> dans une faible majorité des dispositifs enquêtés et surtout, dans ces cas, elles ne sont pas</w:t>
      </w:r>
      <w:r>
        <w:rPr>
          <w:rFonts w:ascii="Garamond" w:hAnsi="Garamond"/>
        </w:rPr>
        <w:t xml:space="preserve"> mises au centre des pratiques évaluatives car combinées à des pratiques formatives. </w:t>
      </w:r>
      <w:r w:rsidR="003E401D">
        <w:rPr>
          <w:rFonts w:ascii="Garamond" w:hAnsi="Garamond"/>
        </w:rPr>
        <w:t>Elle représente plus souvent une pratique efficace mais peu désirable, utilisée par défaut de trouver d’autres leviers de motivation des étudiants.</w:t>
      </w:r>
    </w:p>
    <w:p w14:paraId="45105236" w14:textId="65309B15" w:rsidR="00F1218E" w:rsidRDefault="00F1218E" w:rsidP="00F1218E">
      <w:pPr>
        <w:pStyle w:val="TITRE3a"/>
      </w:pPr>
      <w:r>
        <w:t xml:space="preserve">3 – 1- 4 - Evaluer les processus de collaboration : les relations aux pairs </w:t>
      </w:r>
    </w:p>
    <w:p w14:paraId="10932C88" w14:textId="6FB3AFDA" w:rsidR="007F2839" w:rsidRDefault="00F1218E" w:rsidP="00F1218E">
      <w:pPr>
        <w:jc w:val="both"/>
        <w:rPr>
          <w:rFonts w:ascii="Garamond" w:hAnsi="Garamond"/>
        </w:rPr>
      </w:pPr>
      <w:r w:rsidRPr="00F1218E">
        <w:rPr>
          <w:rFonts w:ascii="Garamond" w:hAnsi="Garamond"/>
        </w:rPr>
        <w:t>L’</w:t>
      </w:r>
      <w:proofErr w:type="spellStart"/>
      <w:r w:rsidRPr="00F1218E">
        <w:rPr>
          <w:rFonts w:ascii="Garamond" w:hAnsi="Garamond"/>
        </w:rPr>
        <w:t>ePortfolio</w:t>
      </w:r>
      <w:proofErr w:type="spellEnd"/>
      <w:r w:rsidR="007F2839">
        <w:rPr>
          <w:rFonts w:ascii="Garamond" w:hAnsi="Garamond"/>
        </w:rPr>
        <w:t xml:space="preserve"> </w:t>
      </w:r>
      <w:r w:rsidRPr="00F1218E">
        <w:rPr>
          <w:rFonts w:ascii="Garamond" w:hAnsi="Garamond"/>
        </w:rPr>
        <w:t xml:space="preserve">désigne une production personnelle. </w:t>
      </w:r>
      <w:r w:rsidR="007F2839">
        <w:rPr>
          <w:rFonts w:ascii="Garamond" w:hAnsi="Garamond"/>
        </w:rPr>
        <w:t>Néanmoins</w:t>
      </w:r>
      <w:r w:rsidRPr="00F1218E">
        <w:rPr>
          <w:rFonts w:ascii="Garamond" w:hAnsi="Garamond"/>
        </w:rPr>
        <w:t xml:space="preserve">, les possibilités d’interactions </w:t>
      </w:r>
      <w:r w:rsidR="00CF6F31">
        <w:rPr>
          <w:rFonts w:ascii="Garamond" w:hAnsi="Garamond"/>
        </w:rPr>
        <w:t>offertes</w:t>
      </w:r>
      <w:r w:rsidRPr="00F1218E">
        <w:rPr>
          <w:rFonts w:ascii="Garamond" w:hAnsi="Garamond"/>
        </w:rPr>
        <w:t xml:space="preserve">, à partir des documents produits et collectés collectivement, permettent </w:t>
      </w:r>
      <w:r w:rsidR="007F2839">
        <w:rPr>
          <w:rFonts w:ascii="Garamond" w:hAnsi="Garamond"/>
        </w:rPr>
        <w:t xml:space="preserve">également </w:t>
      </w:r>
      <w:r w:rsidRPr="00F1218E">
        <w:rPr>
          <w:rFonts w:ascii="Garamond" w:hAnsi="Garamond"/>
        </w:rPr>
        <w:t>de développer et de favoriser</w:t>
      </w:r>
      <w:r w:rsidR="007F2839">
        <w:rPr>
          <w:rFonts w:ascii="Garamond" w:hAnsi="Garamond"/>
        </w:rPr>
        <w:t xml:space="preserve"> de différentes façons</w:t>
      </w:r>
      <w:r w:rsidRPr="00F1218E">
        <w:rPr>
          <w:rFonts w:ascii="Garamond" w:hAnsi="Garamond"/>
        </w:rPr>
        <w:t xml:space="preserve"> le travail collaboratif à distance </w:t>
      </w:r>
      <w:r w:rsidR="007F2839">
        <w:rPr>
          <w:rFonts w:ascii="Garamond" w:hAnsi="Garamond"/>
        </w:rPr>
        <w:t xml:space="preserve">selon </w:t>
      </w:r>
      <w:proofErr w:type="spellStart"/>
      <w:r w:rsidR="007F2839">
        <w:rPr>
          <w:rFonts w:ascii="Garamond" w:hAnsi="Garamond"/>
        </w:rPr>
        <w:t>Bolliger</w:t>
      </w:r>
      <w:proofErr w:type="spellEnd"/>
      <w:r w:rsidR="007F2839">
        <w:rPr>
          <w:rFonts w:ascii="Garamond" w:hAnsi="Garamond"/>
        </w:rPr>
        <w:t xml:space="preserve"> et Shepherd (</w:t>
      </w:r>
      <w:r w:rsidRPr="00F1218E">
        <w:rPr>
          <w:rFonts w:ascii="Garamond" w:hAnsi="Garamond"/>
        </w:rPr>
        <w:t xml:space="preserve">2010). </w:t>
      </w:r>
      <w:r w:rsidR="007F2839">
        <w:rPr>
          <w:rFonts w:ascii="Garamond" w:hAnsi="Garamond"/>
        </w:rPr>
        <w:t>Cette perspective est présente dans les entretiens menés avec plusieurs formateurs qui conçoivent l’</w:t>
      </w:r>
      <w:proofErr w:type="spellStart"/>
      <w:r w:rsidR="007F2839">
        <w:rPr>
          <w:rFonts w:ascii="Garamond" w:hAnsi="Garamond"/>
        </w:rPr>
        <w:t>ePortfolio</w:t>
      </w:r>
      <w:proofErr w:type="spellEnd"/>
      <w:r w:rsidR="007F2839">
        <w:rPr>
          <w:rFonts w:ascii="Garamond" w:hAnsi="Garamond"/>
        </w:rPr>
        <w:t xml:space="preserve"> d’abord comme un outil de travail et/ou d’apprentissage collaboratif, </w:t>
      </w:r>
      <w:r w:rsidR="00AA3367">
        <w:rPr>
          <w:rFonts w:ascii="Garamond" w:hAnsi="Garamond"/>
        </w:rPr>
        <w:t>selon différentes modalités.</w:t>
      </w:r>
    </w:p>
    <w:p w14:paraId="3EC4B4C3" w14:textId="4A894465" w:rsidR="007F2839" w:rsidRDefault="007F2839" w:rsidP="00F1218E">
      <w:pPr>
        <w:jc w:val="both"/>
        <w:rPr>
          <w:rFonts w:ascii="Garamond" w:hAnsi="Garamond"/>
        </w:rPr>
      </w:pPr>
      <w:proofErr w:type="gramStart"/>
      <w:r>
        <w:rPr>
          <w:rFonts w:ascii="Garamond" w:hAnsi="Garamond"/>
        </w:rPr>
        <w:t xml:space="preserve">Le </w:t>
      </w:r>
      <w:proofErr w:type="spellStart"/>
      <w:r>
        <w:rPr>
          <w:rFonts w:ascii="Garamond" w:hAnsi="Garamond"/>
        </w:rPr>
        <w:t>ePortfolio</w:t>
      </w:r>
      <w:proofErr w:type="spellEnd"/>
      <w:proofErr w:type="gramEnd"/>
      <w:r>
        <w:rPr>
          <w:rFonts w:ascii="Garamond" w:hAnsi="Garamond"/>
        </w:rPr>
        <w:t xml:space="preserve"> est un outil utilisé entre les étudiants. Selon</w:t>
      </w:r>
      <w:r w:rsidR="00F1218E" w:rsidRPr="00F1218E">
        <w:rPr>
          <w:rFonts w:ascii="Garamond" w:hAnsi="Garamond"/>
        </w:rPr>
        <w:t xml:space="preserve"> les </w:t>
      </w:r>
      <w:r>
        <w:rPr>
          <w:rFonts w:ascii="Garamond" w:hAnsi="Garamond"/>
        </w:rPr>
        <w:t>enseignements</w:t>
      </w:r>
      <w:r w:rsidR="00CC4D1E">
        <w:rPr>
          <w:rFonts w:ascii="Garamond" w:hAnsi="Garamond"/>
        </w:rPr>
        <w:t xml:space="preserve"> enquêtés</w:t>
      </w:r>
      <w:r w:rsidR="00F1218E" w:rsidRPr="00F1218E">
        <w:rPr>
          <w:rFonts w:ascii="Garamond" w:hAnsi="Garamond"/>
        </w:rPr>
        <w:t xml:space="preserve">, les modalités varient. Si les étudiants peuvent laisser des commentaires sur le travail des étudiants </w:t>
      </w:r>
      <w:r>
        <w:rPr>
          <w:rFonts w:ascii="Garamond" w:hAnsi="Garamond"/>
        </w:rPr>
        <w:t>de leurs pairs</w:t>
      </w:r>
      <w:r w:rsidR="00F1218E" w:rsidRPr="00F1218E">
        <w:rPr>
          <w:rFonts w:ascii="Garamond" w:hAnsi="Garamond"/>
        </w:rPr>
        <w:t>, ces commentaires peuvent</w:t>
      </w:r>
      <w:r>
        <w:rPr>
          <w:rFonts w:ascii="Garamond" w:hAnsi="Garamond"/>
        </w:rPr>
        <w:t xml:space="preserve"> soit</w:t>
      </w:r>
      <w:r w:rsidR="00F1218E" w:rsidRPr="00F1218E">
        <w:rPr>
          <w:rFonts w:ascii="Garamond" w:hAnsi="Garamond"/>
        </w:rPr>
        <w:t xml:space="preserve"> rester visibles ou</w:t>
      </w:r>
      <w:r>
        <w:rPr>
          <w:rFonts w:ascii="Garamond" w:hAnsi="Garamond"/>
        </w:rPr>
        <w:t xml:space="preserve"> bien</w:t>
      </w:r>
      <w:r w:rsidR="00F1218E" w:rsidRPr="00F1218E">
        <w:rPr>
          <w:rFonts w:ascii="Garamond" w:hAnsi="Garamond"/>
        </w:rPr>
        <w:t xml:space="preserve"> demeurer confidentiels</w:t>
      </w:r>
      <w:r>
        <w:rPr>
          <w:rFonts w:ascii="Garamond" w:hAnsi="Garamond"/>
        </w:rPr>
        <w:t xml:space="preserve"> en fonction des</w:t>
      </w:r>
      <w:r w:rsidR="00F1218E" w:rsidRPr="00F1218E">
        <w:rPr>
          <w:rFonts w:ascii="Garamond" w:hAnsi="Garamond"/>
        </w:rPr>
        <w:t xml:space="preserve"> consignes données. </w:t>
      </w:r>
      <w:r>
        <w:rPr>
          <w:rFonts w:ascii="Garamond" w:hAnsi="Garamond"/>
        </w:rPr>
        <w:t>Dans un cas comme dans l’autre, ce regard externe, apparaissant dans une multiplication des regards critiques, est considéré par les responsables de formation comme permettant d’améliorer la qualité des travaux.</w:t>
      </w:r>
    </w:p>
    <w:p w14:paraId="1E2EBD55" w14:textId="5B6E3541" w:rsidR="00F1218E" w:rsidRPr="00E66F7E" w:rsidRDefault="007F2839" w:rsidP="00E66F7E">
      <w:pPr>
        <w:jc w:val="both"/>
        <w:rPr>
          <w:rFonts w:ascii="Garamond" w:hAnsi="Garamond"/>
        </w:rPr>
      </w:pPr>
      <w:r>
        <w:rPr>
          <w:rFonts w:ascii="Garamond" w:hAnsi="Garamond"/>
        </w:rPr>
        <w:t>Ensuite, l</w:t>
      </w:r>
      <w:r w:rsidR="00F1218E" w:rsidRPr="00F1218E">
        <w:rPr>
          <w:rFonts w:ascii="Garamond" w:hAnsi="Garamond"/>
        </w:rPr>
        <w:t>’</w:t>
      </w:r>
      <w:proofErr w:type="spellStart"/>
      <w:r w:rsidR="00F1218E" w:rsidRPr="00F1218E">
        <w:rPr>
          <w:rFonts w:ascii="Garamond" w:hAnsi="Garamond"/>
        </w:rPr>
        <w:t>ePortfolio</w:t>
      </w:r>
      <w:proofErr w:type="spellEnd"/>
      <w:r w:rsidR="00F1218E" w:rsidRPr="00F1218E">
        <w:rPr>
          <w:rFonts w:ascii="Garamond" w:hAnsi="Garamond"/>
        </w:rPr>
        <w:t xml:space="preserve"> </w:t>
      </w:r>
      <w:r>
        <w:rPr>
          <w:rFonts w:ascii="Garamond" w:hAnsi="Garamond"/>
        </w:rPr>
        <w:t xml:space="preserve">permet, selon les personnes enquêtées qui le mettent en place, de travailler autrement avec les enseignants. </w:t>
      </w:r>
      <w:r w:rsidR="00E66F7E">
        <w:rPr>
          <w:rFonts w:ascii="Garamond" w:hAnsi="Garamond"/>
        </w:rPr>
        <w:t xml:space="preserve">L’outil offre de nouvelles possibilités pour </w:t>
      </w:r>
      <w:r w:rsidR="00F1218E" w:rsidRPr="00F1218E">
        <w:rPr>
          <w:rFonts w:ascii="Garamond" w:hAnsi="Garamond"/>
        </w:rPr>
        <w:t>suivre l’évolution d’un travail collectif à distance par les enseignants. Ce qui est d’autant plus utile lorsque les étudiants font des stages de plusieurs semaines et que ceux-ci sont éloignés du lieu de formation académique</w:t>
      </w:r>
      <w:r w:rsidR="00E66F7E">
        <w:rPr>
          <w:rFonts w:ascii="Garamond" w:hAnsi="Garamond"/>
        </w:rPr>
        <w:t xml:space="preserve"> (comme c’est souvent le cas en master ou en école d’ingénieurs)</w:t>
      </w:r>
      <w:r w:rsidR="00F1218E" w:rsidRPr="00F1218E">
        <w:rPr>
          <w:rFonts w:ascii="Garamond" w:hAnsi="Garamond"/>
        </w:rPr>
        <w:t xml:space="preserve">. </w:t>
      </w:r>
      <w:r w:rsidR="00E66F7E">
        <w:rPr>
          <w:rFonts w:ascii="Garamond" w:hAnsi="Garamond"/>
        </w:rPr>
        <w:t>L’</w:t>
      </w:r>
      <w:proofErr w:type="spellStart"/>
      <w:r w:rsidR="00E66F7E">
        <w:rPr>
          <w:rFonts w:ascii="Garamond" w:hAnsi="Garamond"/>
        </w:rPr>
        <w:t>ePortfolio</w:t>
      </w:r>
      <w:proofErr w:type="spellEnd"/>
      <w:r w:rsidR="00E66F7E">
        <w:rPr>
          <w:rFonts w:ascii="Garamond" w:hAnsi="Garamond"/>
        </w:rPr>
        <w:t xml:space="preserve"> est d’abord perçu comme un outil numérique avant d’être vu comme une version électronique d’un Portfolio. L</w:t>
      </w:r>
      <w:r w:rsidR="00F1218E" w:rsidRPr="00F1218E">
        <w:rPr>
          <w:rFonts w:ascii="Garamond" w:hAnsi="Garamond"/>
        </w:rPr>
        <w:t xml:space="preserve">es représentations des équipes pédagogiques ont tendance à associer l’interactivité permise par l’outil numérique à l’activité d’apprentissage collaboratif. </w:t>
      </w:r>
      <w:r w:rsidR="00E66F7E">
        <w:rPr>
          <w:rFonts w:ascii="Garamond" w:hAnsi="Garamond"/>
        </w:rPr>
        <w:t>Par exemple, un formateur en master MEEF déclare ainsi que l’intégration de l’</w:t>
      </w:r>
      <w:proofErr w:type="spellStart"/>
      <w:r w:rsidR="00E66F7E">
        <w:rPr>
          <w:rFonts w:ascii="Garamond" w:hAnsi="Garamond"/>
        </w:rPr>
        <w:t>ePortfolio</w:t>
      </w:r>
      <w:proofErr w:type="spellEnd"/>
      <w:r w:rsidR="00E66F7E">
        <w:rPr>
          <w:rFonts w:ascii="Garamond" w:hAnsi="Garamond"/>
        </w:rPr>
        <w:t xml:space="preserve"> est « </w:t>
      </w:r>
      <w:r w:rsidR="00E66F7E" w:rsidRPr="001971E0">
        <w:rPr>
          <w:rFonts w:ascii="Garamond" w:hAnsi="Garamond"/>
          <w:i/>
        </w:rPr>
        <w:t>liée</w:t>
      </w:r>
      <w:r w:rsidR="00E66F7E">
        <w:rPr>
          <w:rFonts w:ascii="Garamond" w:hAnsi="Garamond"/>
          <w:i/>
        </w:rPr>
        <w:t xml:space="preserve"> à la demande de compétences collaboratives sur les usages numériques à l’intérieur et à l’extérieur de l’établissement. Assez naturellement, l’</w:t>
      </w:r>
      <w:proofErr w:type="spellStart"/>
      <w:r w:rsidR="00E66F7E">
        <w:rPr>
          <w:rFonts w:ascii="Garamond" w:hAnsi="Garamond"/>
          <w:i/>
        </w:rPr>
        <w:t>ePortfolio</w:t>
      </w:r>
      <w:proofErr w:type="spellEnd"/>
      <w:r w:rsidR="00E66F7E">
        <w:rPr>
          <w:rFonts w:ascii="Garamond" w:hAnsi="Garamond"/>
          <w:i/>
        </w:rPr>
        <w:t xml:space="preserve"> est arrivé». </w:t>
      </w:r>
      <w:r w:rsidR="00E66F7E">
        <w:rPr>
          <w:rFonts w:ascii="Garamond" w:hAnsi="Garamond"/>
        </w:rPr>
        <w:t xml:space="preserve">Selon les formateurs impliqués dans cette </w:t>
      </w:r>
      <w:r w:rsidR="00F1218E" w:rsidRPr="00F1218E">
        <w:rPr>
          <w:rFonts w:ascii="Garamond" w:hAnsi="Garamond"/>
        </w:rPr>
        <w:t>Unité d’Enseignement Numérique, l’</w:t>
      </w:r>
      <w:proofErr w:type="spellStart"/>
      <w:r w:rsidR="00F1218E" w:rsidRPr="00F1218E">
        <w:rPr>
          <w:rFonts w:ascii="Garamond" w:hAnsi="Garamond"/>
        </w:rPr>
        <w:t>ePortfolio</w:t>
      </w:r>
      <w:proofErr w:type="spellEnd"/>
      <w:r w:rsidR="00F1218E" w:rsidRPr="00F1218E">
        <w:rPr>
          <w:rFonts w:ascii="Garamond" w:hAnsi="Garamond"/>
        </w:rPr>
        <w:t xml:space="preserve"> </w:t>
      </w:r>
      <w:r w:rsidR="00E66F7E">
        <w:rPr>
          <w:rFonts w:ascii="Garamond" w:hAnsi="Garamond"/>
        </w:rPr>
        <w:t>donne l’occasion de</w:t>
      </w:r>
      <w:r w:rsidR="00F1218E" w:rsidRPr="00F1218E">
        <w:rPr>
          <w:rFonts w:ascii="Garamond" w:hAnsi="Garamond"/>
        </w:rPr>
        <w:t xml:space="preserve"> travailler l’acquisition de compétences collaboratives</w:t>
      </w:r>
      <w:r w:rsidR="00CC4D1E">
        <w:rPr>
          <w:rFonts w:ascii="Garamond" w:hAnsi="Garamond"/>
        </w:rPr>
        <w:t xml:space="preserve">, comme l’avait déjà relevé </w:t>
      </w:r>
      <w:proofErr w:type="spellStart"/>
      <w:r w:rsidR="00CC4D1E">
        <w:rPr>
          <w:rFonts w:ascii="Garamond" w:hAnsi="Garamond"/>
        </w:rPr>
        <w:lastRenderedPageBreak/>
        <w:t>Bruillard</w:t>
      </w:r>
      <w:proofErr w:type="spellEnd"/>
      <w:r w:rsidR="00CC4D1E">
        <w:rPr>
          <w:rFonts w:ascii="Garamond" w:hAnsi="Garamond"/>
        </w:rPr>
        <w:t xml:space="preserve"> (</w:t>
      </w:r>
      <w:r w:rsidR="00F1218E" w:rsidRPr="00F1218E">
        <w:rPr>
          <w:rFonts w:ascii="Garamond" w:hAnsi="Garamond"/>
        </w:rPr>
        <w:t>2004).</w:t>
      </w:r>
      <w:r w:rsidR="00D70CBE">
        <w:rPr>
          <w:rFonts w:ascii="Garamond" w:hAnsi="Garamond"/>
          <w:i/>
        </w:rPr>
        <w:t xml:space="preserve"> </w:t>
      </w:r>
      <w:r w:rsidR="00E66F7E">
        <w:rPr>
          <w:rFonts w:ascii="Garamond" w:hAnsi="Garamond"/>
        </w:rPr>
        <w:t>Cet usage est particulièrement central dans cet enseignement lors duquel les étudiants réalisent des travaux de groupe via la rédaction d’</w:t>
      </w:r>
      <w:r w:rsidR="005605AB">
        <w:rPr>
          <w:rFonts w:ascii="Garamond" w:hAnsi="Garamond"/>
        </w:rPr>
        <w:t xml:space="preserve">un </w:t>
      </w:r>
      <w:proofErr w:type="spellStart"/>
      <w:r w:rsidR="005605AB">
        <w:rPr>
          <w:rFonts w:ascii="Garamond" w:hAnsi="Garamond"/>
        </w:rPr>
        <w:t>ePortfolio</w:t>
      </w:r>
      <w:proofErr w:type="spellEnd"/>
      <w:r w:rsidR="005605AB">
        <w:rPr>
          <w:rFonts w:ascii="Garamond" w:hAnsi="Garamond"/>
        </w:rPr>
        <w:t xml:space="preserve"> afin de développer de</w:t>
      </w:r>
      <w:r w:rsidR="00AA3367">
        <w:rPr>
          <w:rFonts w:ascii="Garamond" w:hAnsi="Garamond"/>
        </w:rPr>
        <w:t>s</w:t>
      </w:r>
      <w:r w:rsidR="005605AB">
        <w:rPr>
          <w:rFonts w:ascii="Garamond" w:hAnsi="Garamond"/>
        </w:rPr>
        <w:t xml:space="preserve"> compétences dans la création et la réalisation d’un projet collectif.</w:t>
      </w:r>
    </w:p>
    <w:p w14:paraId="1F8944FE" w14:textId="77777777" w:rsidR="005605AB" w:rsidRDefault="00F1218E" w:rsidP="00F1218E">
      <w:pPr>
        <w:jc w:val="both"/>
        <w:rPr>
          <w:rFonts w:ascii="Garamond" w:hAnsi="Garamond"/>
        </w:rPr>
      </w:pPr>
      <w:r w:rsidRPr="00F1218E">
        <w:rPr>
          <w:rFonts w:ascii="Garamond" w:hAnsi="Garamond"/>
        </w:rPr>
        <w:t>Concernant l’évaluation, les traces laissées par les étudiants sur la plateforme (travail en cours, commentaires, etc.) sont autant de supports pratiques pour apprécier les compétences collaboratives mises en œuvre, montrant ainsi que ces dernières ne se limitent pas aux résultats de la collaboration mais prend en compte le processus</w:t>
      </w:r>
      <w:r w:rsidR="00D70CBE">
        <w:rPr>
          <w:rFonts w:ascii="Garamond" w:hAnsi="Garamond"/>
        </w:rPr>
        <w:t>: « </w:t>
      </w:r>
      <w:r w:rsidR="00D70CBE">
        <w:rPr>
          <w:rFonts w:ascii="Garamond" w:hAnsi="Garamond"/>
          <w:i/>
        </w:rPr>
        <w:t xml:space="preserve">il y a des commentaires des pages, etc. Donc cela permet de voir s’ils font du collaboratif » </w:t>
      </w:r>
      <w:r w:rsidR="00D70CBE">
        <w:rPr>
          <w:rFonts w:ascii="Garamond" w:hAnsi="Garamond"/>
        </w:rPr>
        <w:t xml:space="preserve">(formateur, niveau master, Université </w:t>
      </w:r>
      <w:r w:rsidR="001F278F">
        <w:rPr>
          <w:rFonts w:ascii="Garamond" w:hAnsi="Garamond"/>
        </w:rPr>
        <w:t>de Bretagne Occidentale</w:t>
      </w:r>
      <w:r w:rsidR="00D70CBE">
        <w:rPr>
          <w:rFonts w:ascii="Garamond" w:hAnsi="Garamond"/>
        </w:rPr>
        <w:t>)</w:t>
      </w:r>
      <w:r w:rsidRPr="00F1218E">
        <w:rPr>
          <w:rFonts w:ascii="Garamond" w:hAnsi="Garamond"/>
        </w:rPr>
        <w:t xml:space="preserve">. </w:t>
      </w:r>
      <w:r w:rsidR="00D70CBE">
        <w:rPr>
          <w:rFonts w:ascii="Garamond" w:hAnsi="Garamond"/>
        </w:rPr>
        <w:t>Par conséquent, d</w:t>
      </w:r>
      <w:r w:rsidR="00CC4D1E">
        <w:rPr>
          <w:rFonts w:ascii="Garamond" w:hAnsi="Garamond"/>
        </w:rPr>
        <w:t>es enseignants</w:t>
      </w:r>
      <w:r w:rsidR="00D70CBE">
        <w:rPr>
          <w:rFonts w:ascii="Garamond" w:hAnsi="Garamond"/>
        </w:rPr>
        <w:t xml:space="preserve"> et formateurs</w:t>
      </w:r>
      <w:r w:rsidR="00CC4D1E">
        <w:rPr>
          <w:rFonts w:ascii="Garamond" w:hAnsi="Garamond"/>
        </w:rPr>
        <w:t xml:space="preserve"> </w:t>
      </w:r>
      <w:r w:rsidR="00D70CBE">
        <w:rPr>
          <w:rFonts w:ascii="Garamond" w:hAnsi="Garamond"/>
        </w:rPr>
        <w:t xml:space="preserve">intègrent dans leur grille d’évaluation </w:t>
      </w:r>
      <w:r w:rsidR="00CC4D1E">
        <w:rPr>
          <w:rFonts w:ascii="Garamond" w:hAnsi="Garamond"/>
        </w:rPr>
        <w:t>la manière dont les étudiants se répartissent les tâches, le nombre et la qualité des commentaires écrits par les étudiants sur les travaux des autres groupes.</w:t>
      </w:r>
      <w:r w:rsidR="00D70CBE">
        <w:rPr>
          <w:rFonts w:ascii="Garamond" w:hAnsi="Garamond"/>
        </w:rPr>
        <w:t xml:space="preserve"> </w:t>
      </w:r>
    </w:p>
    <w:p w14:paraId="022225F2" w14:textId="059F7100" w:rsidR="00F1218E" w:rsidRPr="00F1218E" w:rsidRDefault="00D70CBE" w:rsidP="00F1218E">
      <w:pPr>
        <w:jc w:val="both"/>
        <w:rPr>
          <w:rFonts w:ascii="Garamond" w:hAnsi="Garamond"/>
        </w:rPr>
      </w:pPr>
      <w:r>
        <w:rPr>
          <w:rFonts w:ascii="Garamond" w:hAnsi="Garamond"/>
        </w:rPr>
        <w:t xml:space="preserve">Cet usage de l’évaluation est présent essentiellement et une particularité </w:t>
      </w:r>
      <w:r w:rsidR="005605AB">
        <w:rPr>
          <w:rFonts w:ascii="Garamond" w:hAnsi="Garamond"/>
        </w:rPr>
        <w:t xml:space="preserve">de celle-ci dans deux écoles, </w:t>
      </w:r>
      <w:r>
        <w:rPr>
          <w:rFonts w:ascii="Garamond" w:hAnsi="Garamond"/>
        </w:rPr>
        <w:t xml:space="preserve">l’ENSTA Bretagne et l’ESPE, </w:t>
      </w:r>
      <w:r w:rsidR="005605AB">
        <w:rPr>
          <w:rFonts w:ascii="Garamond" w:hAnsi="Garamond"/>
        </w:rPr>
        <w:t xml:space="preserve">et </w:t>
      </w:r>
      <w:r>
        <w:rPr>
          <w:rFonts w:ascii="Garamond" w:hAnsi="Garamond"/>
        </w:rPr>
        <w:t>dans le cadre de formation et d’enseignement visant le développement de compétences numériques.</w:t>
      </w:r>
    </w:p>
    <w:p w14:paraId="73167400" w14:textId="74B14AD2" w:rsidR="00F1218E" w:rsidRDefault="00F1218E" w:rsidP="00F1218E">
      <w:pPr>
        <w:pStyle w:val="Titre3-TF"/>
        <w:tabs>
          <w:tab w:val="left" w:pos="1134"/>
          <w:tab w:val="left" w:pos="2977"/>
        </w:tabs>
        <w:spacing w:beforeLines="200" w:before="480" w:afterLines="100" w:after="240"/>
        <w:rPr>
          <w:smallCaps/>
          <w:kern w:val="20"/>
          <w:sz w:val="22"/>
        </w:rPr>
      </w:pPr>
      <w:r>
        <w:rPr>
          <w:smallCaps/>
          <w:kern w:val="20"/>
          <w:sz w:val="22"/>
        </w:rPr>
        <w:t>3 – 2 - L’Evaluation formative et la place d’autrui dans les démarches d’</w:t>
      </w:r>
      <w:proofErr w:type="spellStart"/>
      <w:r>
        <w:rPr>
          <w:smallCaps/>
          <w:kern w:val="20"/>
          <w:sz w:val="22"/>
        </w:rPr>
        <w:t>ePortfolio</w:t>
      </w:r>
      <w:proofErr w:type="spellEnd"/>
      <w:r>
        <w:rPr>
          <w:smallCaps/>
          <w:kern w:val="20"/>
          <w:sz w:val="22"/>
        </w:rPr>
        <w:t xml:space="preserve"> </w:t>
      </w:r>
    </w:p>
    <w:p w14:paraId="3F6D21F5" w14:textId="230380F9" w:rsidR="00F1218E" w:rsidRPr="00F1218E" w:rsidRDefault="00F1218E" w:rsidP="00F1218E">
      <w:pPr>
        <w:jc w:val="both"/>
        <w:rPr>
          <w:rFonts w:ascii="Garamond" w:hAnsi="Garamond"/>
        </w:rPr>
      </w:pPr>
      <w:r w:rsidRPr="00F1218E">
        <w:rPr>
          <w:rFonts w:ascii="Garamond" w:hAnsi="Garamond"/>
        </w:rPr>
        <w:t>Les équipes pédagogiques rencontrées présentent l’apport de l’</w:t>
      </w:r>
      <w:proofErr w:type="spellStart"/>
      <w:r w:rsidRPr="00F1218E">
        <w:rPr>
          <w:rFonts w:ascii="Garamond" w:hAnsi="Garamond"/>
        </w:rPr>
        <w:t>ePortfolio</w:t>
      </w:r>
      <w:proofErr w:type="spellEnd"/>
      <w:r w:rsidRPr="00F1218E">
        <w:rPr>
          <w:rFonts w:ascii="Garamond" w:hAnsi="Garamond"/>
        </w:rPr>
        <w:t xml:space="preserve"> pour ajouter de la continuité dans les parcours d’apprentissage et pour former à distance les étudiants. Ces pratiques formatives peuvent concerner le suivi de stage mais également l’autoévaluation et la réflexivité (</w:t>
      </w:r>
      <w:proofErr w:type="spellStart"/>
      <w:r w:rsidRPr="00F1218E">
        <w:rPr>
          <w:rFonts w:ascii="Garamond" w:hAnsi="Garamond"/>
        </w:rPr>
        <w:t>Siampou</w:t>
      </w:r>
      <w:proofErr w:type="spellEnd"/>
      <w:r w:rsidRPr="00F1218E">
        <w:rPr>
          <w:rFonts w:ascii="Garamond" w:hAnsi="Garamond"/>
        </w:rPr>
        <w:t xml:space="preserve"> et Komis, 2011). Selon les équipes, elles sont parfois proches d’un « </w:t>
      </w:r>
      <w:proofErr w:type="spellStart"/>
      <w:r w:rsidRPr="00F1218E">
        <w:rPr>
          <w:rFonts w:ascii="Garamond" w:hAnsi="Garamond"/>
        </w:rPr>
        <w:t>processfolio</w:t>
      </w:r>
      <w:proofErr w:type="spellEnd"/>
      <w:r w:rsidRPr="00F1218E">
        <w:rPr>
          <w:rFonts w:ascii="Garamond" w:hAnsi="Garamond"/>
        </w:rPr>
        <w:t xml:space="preserve"> » qui apparaît comme un dossier progressif pour lequel le « processus d’élaboration est aussi important que l’objet lui-même » (Connan et </w:t>
      </w:r>
      <w:proofErr w:type="spellStart"/>
      <w:r w:rsidRPr="00F1218E">
        <w:rPr>
          <w:rFonts w:ascii="Garamond" w:hAnsi="Garamond"/>
        </w:rPr>
        <w:t>Emprin</w:t>
      </w:r>
      <w:proofErr w:type="spellEnd"/>
      <w:r w:rsidRPr="00F1218E">
        <w:rPr>
          <w:rFonts w:ascii="Garamond" w:hAnsi="Garamond"/>
        </w:rPr>
        <w:t>, 2011, p.5). L’</w:t>
      </w:r>
      <w:proofErr w:type="spellStart"/>
      <w:r w:rsidRPr="00F1218E">
        <w:rPr>
          <w:rFonts w:ascii="Garamond" w:hAnsi="Garamond"/>
        </w:rPr>
        <w:t>ePortfolio</w:t>
      </w:r>
      <w:proofErr w:type="spellEnd"/>
      <w:r w:rsidRPr="00F1218E">
        <w:rPr>
          <w:rFonts w:ascii="Garamond" w:hAnsi="Garamond"/>
        </w:rPr>
        <w:t xml:space="preserve"> rend visible ces processus d’élaboration</w:t>
      </w:r>
      <w:r w:rsidR="001F278F">
        <w:rPr>
          <w:rFonts w:ascii="Garamond" w:hAnsi="Garamond"/>
        </w:rPr>
        <w:t>, ce qui est perçu par les personnes enquêtées</w:t>
      </w:r>
      <w:r w:rsidRPr="00F1218E">
        <w:rPr>
          <w:rFonts w:ascii="Garamond" w:hAnsi="Garamond"/>
        </w:rPr>
        <w:t>.</w:t>
      </w:r>
    </w:p>
    <w:p w14:paraId="58BC8B72" w14:textId="58BE431B" w:rsidR="00F1218E" w:rsidRDefault="00F1218E" w:rsidP="00F1218E">
      <w:pPr>
        <w:pStyle w:val="TITRE3a"/>
      </w:pPr>
      <w:r>
        <w:t xml:space="preserve">3 – 2- 1 - Le suivi </w:t>
      </w:r>
      <w:r w:rsidR="001F278F">
        <w:t>pédagogique et administratif du stage à distance</w:t>
      </w:r>
      <w:r>
        <w:t xml:space="preserve"> </w:t>
      </w:r>
    </w:p>
    <w:p w14:paraId="6D7BB7B5" w14:textId="0B647F0B" w:rsidR="001F278F" w:rsidRDefault="001F278F" w:rsidP="001F278F">
      <w:pPr>
        <w:pStyle w:val="Paragraphedeliste"/>
        <w:spacing w:before="0" w:beforeAutospacing="0" w:after="0" w:afterAutospacing="0"/>
        <w:jc w:val="both"/>
        <w:rPr>
          <w:rFonts w:ascii="Garamond" w:hAnsi="Garamond"/>
          <w:sz w:val="20"/>
          <w:szCs w:val="20"/>
        </w:rPr>
      </w:pPr>
      <w:r w:rsidRPr="001F278F">
        <w:rPr>
          <w:rFonts w:ascii="Garamond" w:hAnsi="Garamond"/>
          <w:sz w:val="20"/>
          <w:szCs w:val="20"/>
        </w:rPr>
        <w:t>L’utilité évaluative de l’</w:t>
      </w:r>
      <w:proofErr w:type="spellStart"/>
      <w:r w:rsidRPr="001F278F">
        <w:rPr>
          <w:rFonts w:ascii="Garamond" w:hAnsi="Garamond"/>
          <w:sz w:val="20"/>
          <w:szCs w:val="20"/>
        </w:rPr>
        <w:t>ePortfolio</w:t>
      </w:r>
      <w:proofErr w:type="spellEnd"/>
      <w:r w:rsidRPr="001F278F">
        <w:rPr>
          <w:rFonts w:ascii="Garamond" w:hAnsi="Garamond"/>
          <w:sz w:val="20"/>
          <w:szCs w:val="20"/>
        </w:rPr>
        <w:t xml:space="preserve">, pour les personnes enquêtées, est liée à sa propriété interactive (possibilité d’interactions entre formateurs, tuteurs ou pairs) et d’accessibilité à distance, offrant, pour beaucoup, un espace de suivi à distance plus organisé : </w:t>
      </w:r>
      <w:r w:rsidRPr="001F278F">
        <w:rPr>
          <w:rFonts w:ascii="Garamond" w:hAnsi="Garamond"/>
          <w:i/>
          <w:sz w:val="20"/>
          <w:szCs w:val="20"/>
        </w:rPr>
        <w:t xml:space="preserve">« Ce n’est pas plein de documents qui se baladent dans les dossiers de chacun » </w:t>
      </w:r>
      <w:r w:rsidRPr="001F278F">
        <w:rPr>
          <w:rFonts w:ascii="Garamond" w:hAnsi="Garamond"/>
          <w:sz w:val="20"/>
          <w:szCs w:val="20"/>
        </w:rPr>
        <w:t>(formateur, niveau master, Université Bretagne Ouest).</w:t>
      </w:r>
    </w:p>
    <w:p w14:paraId="67A920F5" w14:textId="0AD5F72A" w:rsidR="001F278F" w:rsidRPr="001F278F" w:rsidRDefault="00DD242C" w:rsidP="001F278F">
      <w:pPr>
        <w:pStyle w:val="Paragraphedeliste"/>
        <w:spacing w:before="0" w:beforeAutospacing="0" w:after="0" w:afterAutospacing="0"/>
        <w:jc w:val="both"/>
        <w:rPr>
          <w:rFonts w:ascii="Garamond" w:hAnsi="Garamond"/>
          <w:sz w:val="20"/>
          <w:szCs w:val="20"/>
        </w:rPr>
      </w:pPr>
      <w:r>
        <w:rPr>
          <w:rFonts w:ascii="Garamond" w:hAnsi="Garamond"/>
          <w:sz w:val="20"/>
          <w:szCs w:val="20"/>
        </w:rPr>
        <w:t>En situation de stage</w:t>
      </w:r>
      <w:r w:rsidR="001F278F" w:rsidRPr="001F278F">
        <w:rPr>
          <w:rFonts w:ascii="Garamond" w:hAnsi="Garamond"/>
          <w:sz w:val="20"/>
          <w:szCs w:val="20"/>
        </w:rPr>
        <w:t>, l’</w:t>
      </w:r>
      <w:proofErr w:type="spellStart"/>
      <w:r w:rsidR="001F278F" w:rsidRPr="001F278F">
        <w:rPr>
          <w:rFonts w:ascii="Garamond" w:hAnsi="Garamond"/>
          <w:sz w:val="20"/>
          <w:szCs w:val="20"/>
        </w:rPr>
        <w:t>ePortfolio</w:t>
      </w:r>
      <w:proofErr w:type="spellEnd"/>
      <w:r w:rsidR="001F278F" w:rsidRPr="001F278F">
        <w:rPr>
          <w:rFonts w:ascii="Garamond" w:hAnsi="Garamond"/>
          <w:sz w:val="20"/>
          <w:szCs w:val="20"/>
        </w:rPr>
        <w:t xml:space="preserve"> devient un outil de suivi à distance </w:t>
      </w:r>
      <w:r w:rsidR="001F278F" w:rsidRPr="001F278F">
        <w:rPr>
          <w:rFonts w:ascii="Garamond" w:hAnsi="Garamond"/>
          <w:sz w:val="20"/>
          <w:szCs w:val="20"/>
        </w:rPr>
        <w:fldChar w:fldCharType="begin"/>
      </w:r>
      <w:r w:rsidR="001F278F" w:rsidRPr="001F278F">
        <w:rPr>
          <w:rFonts w:ascii="Garamond" w:hAnsi="Garamond"/>
          <w:sz w:val="20"/>
          <w:szCs w:val="20"/>
        </w:rPr>
        <w:instrText xml:space="preserve"> ADDIN ZOTERO_ITEM CSL_CITATION {"citationID":"gFZKzOYk","properties":{"formattedCitation":"(Acker et al., 2012; Verslype, Lecoq, Corten-Gualtieri, &amp; Druart, 2017)","plainCitation":"(Acker et al., 2012; Verslype, Lecoq, Corten-Gualtieri, &amp; Druart, 2017)"},"citationItems":[{"id":8741,"uris":["http://zotero.org/groups/504889/items/7SKM3PXN"],"uri":["http://zotero.org/groups/504889/items/7SKM3PXN"],"itemData":{"id":8741,"type":"article-journal","title":"Evaluation de l'utilisation du portfolio par les internes en médecine générale d'Angers","container-title":"Exercer, la revue française de médecine générale","page":"102-121","volume":"23","issue":"102","abstract":"Background. The portfolio is a well-recognized tool for general practice internship evaluation. It is centred on learning activities, teaching and assessment, and allows a reflective approach and a formative evaluation. It involves feedback through educational tutoring and analysis of Clinical Complex and Authentic Situations (CCAS).\nObjectives. To make an initial assessment of the utilisation of the portfolio by interns used to it from the beginning of their training in the Faculty of Angers. To optimize the future use of the portfolio.\nMethod. A questionnaire, including items previously selected by a focus group, was submitted to third grade trainees in general practice during the academic year 2009-2010.\nResults. A majority acknowledged the value of portfolio for in depth analysis of professional practices. The new active role of the learner was well integrated but still depended on the quality of the relationship with the tutor. The main obstacle to development of the portfolio was the lack of time. The fear of exposing oneself through CCAS was also mentioned.\nConclusion. An optimal use of the portfolio requires a reciprocal investment of the intern and the tutor throughout the course. Presentation by an intern should make assimilation easier. The reluctance to writing requires an educational approach. An innovative proposal of the department of general practice would be to offer individual support to students in difficulty.","author":[{"family":"Acker","given":"Isabelle"},{"family":"Foucat","given":"Joël"},{"family":"Huez","given":"Jean-François"},{"family":"Joly-Guillou","given":"Marie-Laure"},{"family":"Bouzille","given":"Guillaume"},{"family":"Fanello","given":"Serge"},{"family":"Garnier","given":"François"}],"issued":{"date-parts":[["2012"]]}}},{"id":8743,"uris":["http://zotero.org/groups/504889/items/KV6QQHK4"],"uri":["http://zotero.org/groups/504889/items/KV6QQHK4"],"itemData":{"id":8743,"type":"article-journal","title":"Evaluation d’un dispositif d’ePortfolio universitaire en archéologie et histoire de l’art","container-title":"Revue internationale de pédagogie de l’enseignement supérieur","volume":"33","issue":"1","source":"ripes.revues.org","abstract":"Depuis l’année académique 2008-2009, le département d’histoire de l’art et d’archéologie de l’Université catholique de Louvain (UCL) a instauré un dispositif d’apprentissage auto-dirigé pour ses étudiants du premier cycle. Ce dispositif s’appuie sur l’engagement individuel de l’étudiant dans des activités culturelles et patrimoniales, dont il rend compte de manière critique et réflexive dans un portfolio électronique qui fait l’objet d’une évaluation formative régulière et d’une évaluation certificative à la fin des trois années du cycle. L’évaluation du dispositif, après deux années de pratique, démontre que les modalités d’accompagnement de la prise d’autonomie des étudiants, ainsi que l’évaluation formative de leur travail, contribuent largement à l’apprentissage de plusieurs compétences génériques essentielles dans la formation universitaire : l’esprit analytique, critique et de synthèse, la capacité à rédiger un texte de niveau universitaire et à argumenter. En revanche, les progrès réalisés en termes d’autonomie et de compétence réflexive apparaissent plus contrastés au sein de la population d’étudiants interrogés.","URL":"http://ripes.revues.org/1164","ISSN":"0383-0802","language":"fr","author":[{"family":"Verslype","given":"Laurent"},{"family":"Lecoq","given":"Julie"},{"family":"Corten-Gualtieri","given":"Pascale"},{"family":"Druart","given":"Emmanuelle"}],"issued":{"date-parts":[["2017",3,6]]},"accessed":{"date-parts":[["2017",9,12]]}}}],"schema":"https://github.com/citation-style-language/schema/raw/master/csl-citation.json"} </w:instrText>
      </w:r>
      <w:r w:rsidR="001F278F" w:rsidRPr="001F278F">
        <w:rPr>
          <w:rFonts w:ascii="Garamond" w:hAnsi="Garamond"/>
          <w:sz w:val="20"/>
          <w:szCs w:val="20"/>
        </w:rPr>
        <w:fldChar w:fldCharType="separate"/>
      </w:r>
      <w:r w:rsidR="001F278F" w:rsidRPr="001F278F">
        <w:rPr>
          <w:rFonts w:ascii="Garamond" w:hAnsi="Garamond"/>
          <w:sz w:val="20"/>
          <w:szCs w:val="20"/>
        </w:rPr>
        <w:t xml:space="preserve">(Acker </w:t>
      </w:r>
      <w:r w:rsidR="001F278F" w:rsidRPr="001F278F">
        <w:rPr>
          <w:rFonts w:ascii="Garamond" w:hAnsi="Garamond"/>
          <w:i/>
          <w:sz w:val="20"/>
          <w:szCs w:val="20"/>
        </w:rPr>
        <w:t>et al</w:t>
      </w:r>
      <w:r w:rsidR="001F278F" w:rsidRPr="001F278F">
        <w:rPr>
          <w:rFonts w:ascii="Garamond" w:hAnsi="Garamond"/>
          <w:sz w:val="20"/>
          <w:szCs w:val="20"/>
        </w:rPr>
        <w:t xml:space="preserve">., 2012 ; Verslype </w:t>
      </w:r>
      <w:r w:rsidR="001F278F" w:rsidRPr="001F278F">
        <w:rPr>
          <w:rFonts w:ascii="Garamond" w:hAnsi="Garamond"/>
          <w:i/>
          <w:sz w:val="20"/>
          <w:szCs w:val="20"/>
        </w:rPr>
        <w:t>et al</w:t>
      </w:r>
      <w:r w:rsidR="001F278F" w:rsidRPr="001F278F">
        <w:rPr>
          <w:rFonts w:ascii="Garamond" w:hAnsi="Garamond"/>
          <w:sz w:val="20"/>
          <w:szCs w:val="20"/>
        </w:rPr>
        <w:t>., 2017)</w:t>
      </w:r>
      <w:r w:rsidR="001F278F" w:rsidRPr="001F278F">
        <w:rPr>
          <w:rFonts w:ascii="Garamond" w:hAnsi="Garamond"/>
          <w:sz w:val="20"/>
          <w:szCs w:val="20"/>
        </w:rPr>
        <w:fldChar w:fldCharType="end"/>
      </w:r>
      <w:r w:rsidR="001F278F" w:rsidRPr="001F278F">
        <w:rPr>
          <w:rFonts w:ascii="Garamond" w:hAnsi="Garamond"/>
          <w:sz w:val="20"/>
          <w:szCs w:val="20"/>
        </w:rPr>
        <w:t>, « </w:t>
      </w:r>
      <w:r w:rsidR="001F278F" w:rsidRPr="001F278F">
        <w:rPr>
          <w:rFonts w:ascii="Garamond" w:hAnsi="Garamond"/>
          <w:i/>
          <w:sz w:val="20"/>
          <w:szCs w:val="20"/>
        </w:rPr>
        <w:t>asynchrone </w:t>
      </w:r>
      <w:r w:rsidR="001F278F" w:rsidRPr="001F278F">
        <w:rPr>
          <w:rFonts w:ascii="Garamond" w:hAnsi="Garamond"/>
          <w:sz w:val="20"/>
          <w:szCs w:val="20"/>
        </w:rPr>
        <w:t>» (ingénieure pédagogique, niveau master, Université de Rennes 2).  Le tuteur universitaire peut ainsi se mettre au courant des avancées de l’étudiant entre les bilans et les visites sur le terrain de stage. Dans ce cas, il arrive que le tuteur professionnel soit partie prenante, non seulement en lisant, mais également en commentant l’</w:t>
      </w:r>
      <w:proofErr w:type="spellStart"/>
      <w:r w:rsidR="001F278F" w:rsidRPr="001F278F">
        <w:rPr>
          <w:rFonts w:ascii="Garamond" w:hAnsi="Garamond"/>
          <w:sz w:val="20"/>
          <w:szCs w:val="20"/>
        </w:rPr>
        <w:t>ePortfolio</w:t>
      </w:r>
      <w:proofErr w:type="spellEnd"/>
      <w:r>
        <w:rPr>
          <w:rFonts w:ascii="Garamond" w:hAnsi="Garamond"/>
          <w:sz w:val="20"/>
          <w:szCs w:val="20"/>
        </w:rPr>
        <w:t xml:space="preserve"> dans une dynamique interactive dite </w:t>
      </w:r>
      <w:r w:rsidR="001F278F" w:rsidRPr="001F278F">
        <w:rPr>
          <w:rFonts w:ascii="Garamond" w:hAnsi="Garamond"/>
          <w:sz w:val="20"/>
          <w:szCs w:val="20"/>
        </w:rPr>
        <w:t xml:space="preserve">bénéfique pour l’étudiant qui peut ainsi voir et montrer sa progression (ingénieur pédagogique, niveau master, Université de Rennes 1). </w:t>
      </w:r>
      <w:r w:rsidR="001F278F">
        <w:rPr>
          <w:rFonts w:ascii="Garamond" w:hAnsi="Garamond"/>
          <w:sz w:val="20"/>
          <w:szCs w:val="20"/>
        </w:rPr>
        <w:t>Cet usage vise à voir si le stage se déroule sans encombre et est peu répandu dans notre corpus</w:t>
      </w:r>
      <w:r>
        <w:rPr>
          <w:rFonts w:ascii="Garamond" w:hAnsi="Garamond"/>
          <w:sz w:val="20"/>
          <w:szCs w:val="20"/>
        </w:rPr>
        <w:t xml:space="preserve"> (2/11 enseignements) </w:t>
      </w:r>
      <w:r w:rsidR="00AA3367">
        <w:rPr>
          <w:rFonts w:ascii="Garamond" w:hAnsi="Garamond"/>
          <w:sz w:val="20"/>
          <w:szCs w:val="20"/>
        </w:rPr>
        <w:t xml:space="preserve">hormis un </w:t>
      </w:r>
      <w:r>
        <w:rPr>
          <w:rFonts w:ascii="Garamond" w:hAnsi="Garamond"/>
          <w:sz w:val="20"/>
          <w:szCs w:val="20"/>
        </w:rPr>
        <w:t>ingénieur pédagogique en charge du suivi des stages</w:t>
      </w:r>
      <w:r w:rsidR="001F278F">
        <w:rPr>
          <w:rFonts w:ascii="Garamond" w:hAnsi="Garamond"/>
          <w:sz w:val="20"/>
          <w:szCs w:val="20"/>
        </w:rPr>
        <w:t>.</w:t>
      </w:r>
    </w:p>
    <w:p w14:paraId="4FF1CC9C" w14:textId="0DEA682F" w:rsidR="00A4109F" w:rsidRDefault="00A4109F" w:rsidP="001F278F">
      <w:pPr>
        <w:pStyle w:val="TITRE3a"/>
      </w:pPr>
      <w:r>
        <w:t>3 – 2- 2 – Développer la réflexivité</w:t>
      </w:r>
      <w:r w:rsidR="00DD242C">
        <w:t xml:space="preserve"> des étudiants</w:t>
      </w:r>
      <w:r w:rsidR="005605AB">
        <w:t> : éléments de construction identitaire</w:t>
      </w:r>
    </w:p>
    <w:p w14:paraId="79F326F7" w14:textId="033D2892" w:rsidR="00F1218E" w:rsidRPr="00F1218E" w:rsidRDefault="00AA3367" w:rsidP="00F1218E">
      <w:pPr>
        <w:tabs>
          <w:tab w:val="left" w:pos="993"/>
        </w:tabs>
        <w:jc w:val="both"/>
        <w:rPr>
          <w:rFonts w:ascii="Garamond" w:hAnsi="Garamond"/>
        </w:rPr>
      </w:pPr>
      <w:r>
        <w:rPr>
          <w:rFonts w:ascii="Garamond" w:hAnsi="Garamond"/>
        </w:rPr>
        <w:lastRenderedPageBreak/>
        <w:t>La</w:t>
      </w:r>
      <w:r w:rsidR="00F1218E" w:rsidRPr="00F1218E">
        <w:rPr>
          <w:rFonts w:ascii="Garamond" w:hAnsi="Garamond"/>
        </w:rPr>
        <w:t xml:space="preserve"> visibilité des traces est donc aussi perçue comme un support d’</w:t>
      </w:r>
      <w:proofErr w:type="spellStart"/>
      <w:r w:rsidR="00F1218E" w:rsidRPr="00F1218E">
        <w:rPr>
          <w:rFonts w:ascii="Garamond" w:hAnsi="Garamond"/>
        </w:rPr>
        <w:t>autoquestionnement</w:t>
      </w:r>
      <w:proofErr w:type="spellEnd"/>
      <w:r w:rsidR="00F1218E" w:rsidRPr="00F1218E">
        <w:rPr>
          <w:rFonts w:ascii="Garamond" w:hAnsi="Garamond"/>
        </w:rPr>
        <w:t xml:space="preserve"> (</w:t>
      </w:r>
      <w:proofErr w:type="spellStart"/>
      <w:r w:rsidR="00F1218E" w:rsidRPr="00F1218E">
        <w:rPr>
          <w:rFonts w:ascii="Garamond" w:hAnsi="Garamond"/>
        </w:rPr>
        <w:t>Campanalle</w:t>
      </w:r>
      <w:proofErr w:type="spellEnd"/>
      <w:r w:rsidR="00F1218E" w:rsidRPr="00F1218E">
        <w:rPr>
          <w:rFonts w:ascii="Garamond" w:hAnsi="Garamond"/>
        </w:rPr>
        <w:t xml:space="preserve">, </w:t>
      </w:r>
      <w:proofErr w:type="spellStart"/>
      <w:r w:rsidR="00F1218E" w:rsidRPr="00F1218E">
        <w:rPr>
          <w:rFonts w:ascii="Garamond" w:hAnsi="Garamond"/>
        </w:rPr>
        <w:t>Dejemeppe</w:t>
      </w:r>
      <w:proofErr w:type="spellEnd"/>
      <w:r w:rsidR="00F1218E" w:rsidRPr="00F1218E">
        <w:rPr>
          <w:rFonts w:ascii="Garamond" w:hAnsi="Garamond"/>
        </w:rPr>
        <w:t xml:space="preserve">, </w:t>
      </w:r>
      <w:proofErr w:type="spellStart"/>
      <w:r w:rsidR="00F1218E" w:rsidRPr="00F1218E">
        <w:rPr>
          <w:rFonts w:ascii="Garamond" w:hAnsi="Garamond"/>
        </w:rPr>
        <w:t>Vanhulle</w:t>
      </w:r>
      <w:proofErr w:type="spellEnd"/>
      <w:r w:rsidR="00F1218E" w:rsidRPr="00F1218E">
        <w:rPr>
          <w:rFonts w:ascii="Garamond" w:hAnsi="Garamond"/>
        </w:rPr>
        <w:t xml:space="preserve"> et </w:t>
      </w:r>
      <w:proofErr w:type="spellStart"/>
      <w:r w:rsidR="00F1218E" w:rsidRPr="00F1218E">
        <w:rPr>
          <w:rFonts w:ascii="Garamond" w:hAnsi="Garamond"/>
        </w:rPr>
        <w:t>Saussez</w:t>
      </w:r>
      <w:proofErr w:type="spellEnd"/>
      <w:r w:rsidR="00F1218E" w:rsidRPr="00F1218E">
        <w:rPr>
          <w:rFonts w:ascii="Garamond" w:hAnsi="Garamond"/>
        </w:rPr>
        <w:t>, 2010) : « Q</w:t>
      </w:r>
      <w:r w:rsidR="00F1218E" w:rsidRPr="00F1218E">
        <w:rPr>
          <w:rFonts w:ascii="Garamond" w:hAnsi="Garamond"/>
          <w:i/>
        </w:rPr>
        <w:t xml:space="preserve">uand je pense à un truc, je l’écris et je ne garde pas cette réflexion dans la tête. Cela permet de retourner sans cesse à cette situation pour l’analyse de pratiques » </w:t>
      </w:r>
      <w:r w:rsidR="00F1218E" w:rsidRPr="00F1218E">
        <w:rPr>
          <w:rFonts w:ascii="Garamond" w:hAnsi="Garamond"/>
        </w:rPr>
        <w:t xml:space="preserve">(étudiant, niveau master, Université de Rennes 2). </w:t>
      </w:r>
      <w:r w:rsidR="00DD242C">
        <w:rPr>
          <w:rFonts w:ascii="Garamond" w:hAnsi="Garamond"/>
        </w:rPr>
        <w:t>Plusieurs</w:t>
      </w:r>
      <w:r w:rsidR="00F1218E" w:rsidRPr="00F1218E">
        <w:rPr>
          <w:rFonts w:ascii="Garamond" w:hAnsi="Garamond"/>
        </w:rPr>
        <w:t xml:space="preserve"> enseignants et formateurs voient ainsi l’</w:t>
      </w:r>
      <w:proofErr w:type="spellStart"/>
      <w:r w:rsidR="00F1218E" w:rsidRPr="00F1218E">
        <w:rPr>
          <w:rFonts w:ascii="Garamond" w:hAnsi="Garamond"/>
        </w:rPr>
        <w:t>ePortfolio</w:t>
      </w:r>
      <w:proofErr w:type="spellEnd"/>
      <w:r w:rsidR="00F1218E" w:rsidRPr="00F1218E">
        <w:rPr>
          <w:rFonts w:ascii="Garamond" w:hAnsi="Garamond"/>
        </w:rPr>
        <w:t xml:space="preserve"> comme un moyen de conscientiser les apprentissages, </w:t>
      </w:r>
      <w:r w:rsidR="005605AB">
        <w:rPr>
          <w:rFonts w:ascii="Garamond" w:hAnsi="Garamond"/>
        </w:rPr>
        <w:t>d’engager une</w:t>
      </w:r>
      <w:r w:rsidR="00F1218E" w:rsidRPr="00F1218E">
        <w:rPr>
          <w:rFonts w:ascii="Garamond" w:hAnsi="Garamond"/>
        </w:rPr>
        <w:t xml:space="preserve"> réflexivité </w:t>
      </w:r>
      <w:r w:rsidR="005605AB">
        <w:rPr>
          <w:rFonts w:ascii="Garamond" w:hAnsi="Garamond"/>
        </w:rPr>
        <w:t>par rapport à un</w:t>
      </w:r>
      <w:r w:rsidR="00F1218E" w:rsidRPr="00F1218E">
        <w:rPr>
          <w:rFonts w:ascii="Garamond" w:hAnsi="Garamond"/>
        </w:rPr>
        <w:t xml:space="preserve"> parcours</w:t>
      </w:r>
      <w:r w:rsidR="005605AB">
        <w:rPr>
          <w:rFonts w:ascii="Garamond" w:hAnsi="Garamond"/>
        </w:rPr>
        <w:t xml:space="preserve"> </w:t>
      </w:r>
      <w:r w:rsidR="00F1218E" w:rsidRPr="00F1218E">
        <w:rPr>
          <w:rFonts w:ascii="Garamond" w:hAnsi="Garamond"/>
        </w:rPr>
        <w:t xml:space="preserve">ainsi qu’une régulation des pratiques ou un réajustement des activités par le biais d’explicitation des acquis, comme le souligne une grande part des publications sur le sujet (notamment, </w:t>
      </w:r>
      <w:r w:rsidR="005605AB">
        <w:rPr>
          <w:rFonts w:ascii="Garamond" w:hAnsi="Garamond"/>
        </w:rPr>
        <w:t xml:space="preserve">Le Boucher, Lameul et </w:t>
      </w:r>
      <w:proofErr w:type="spellStart"/>
      <w:r w:rsidR="005605AB">
        <w:rPr>
          <w:rFonts w:ascii="Garamond" w:hAnsi="Garamond"/>
        </w:rPr>
        <w:t>Pentecouteau</w:t>
      </w:r>
      <w:proofErr w:type="spellEnd"/>
      <w:r w:rsidR="005605AB">
        <w:rPr>
          <w:rFonts w:ascii="Garamond" w:hAnsi="Garamond"/>
        </w:rPr>
        <w:t>, 2018 </w:t>
      </w:r>
      <w:r w:rsidR="00F1218E" w:rsidRPr="00F1218E">
        <w:rPr>
          <w:rFonts w:ascii="Garamond" w:hAnsi="Garamond"/>
        </w:rPr>
        <w:t xml:space="preserve">; Breton, 2016 ; </w:t>
      </w:r>
      <w:proofErr w:type="spellStart"/>
      <w:r w:rsidR="00F1218E" w:rsidRPr="00F1218E">
        <w:rPr>
          <w:rFonts w:ascii="Garamond" w:hAnsi="Garamond"/>
        </w:rPr>
        <w:t>Beaupère</w:t>
      </w:r>
      <w:proofErr w:type="spellEnd"/>
      <w:r w:rsidR="00F1218E" w:rsidRPr="00F1218E">
        <w:rPr>
          <w:rFonts w:ascii="Garamond" w:hAnsi="Garamond"/>
        </w:rPr>
        <w:t xml:space="preserve">, Bosse et </w:t>
      </w:r>
      <w:proofErr w:type="spellStart"/>
      <w:r w:rsidR="00F1218E" w:rsidRPr="00F1218E">
        <w:rPr>
          <w:rFonts w:ascii="Garamond" w:hAnsi="Garamond"/>
        </w:rPr>
        <w:t>Lemistre</w:t>
      </w:r>
      <w:proofErr w:type="spellEnd"/>
      <w:r w:rsidR="00F1218E" w:rsidRPr="00F1218E">
        <w:rPr>
          <w:rFonts w:ascii="Garamond" w:hAnsi="Garamond"/>
        </w:rPr>
        <w:t xml:space="preserve">, 2015). </w:t>
      </w:r>
    </w:p>
    <w:p w14:paraId="002ABA56" w14:textId="5A8A37EF" w:rsidR="00F1218E" w:rsidRPr="00F1218E" w:rsidRDefault="00F1218E" w:rsidP="00F1218E">
      <w:pPr>
        <w:jc w:val="both"/>
        <w:rPr>
          <w:rFonts w:ascii="Garamond" w:hAnsi="Garamond"/>
        </w:rPr>
      </w:pPr>
      <w:r w:rsidRPr="00F1218E">
        <w:rPr>
          <w:rFonts w:ascii="Garamond" w:hAnsi="Garamond"/>
        </w:rPr>
        <w:t>Moins présente dans la littérature scientifique, cette réflexivité menée par l’étudiant s’accompagne également d’un travail de mise en cohérence de son parcours pour autrui, à l’image d’une « mise en cohérence d’une vie » (</w:t>
      </w:r>
      <w:proofErr w:type="spellStart"/>
      <w:r w:rsidRPr="00F1218E">
        <w:rPr>
          <w:rFonts w:ascii="Garamond" w:hAnsi="Garamond"/>
        </w:rPr>
        <w:t>Ricoeur</w:t>
      </w:r>
      <w:proofErr w:type="spellEnd"/>
      <w:r w:rsidRPr="00F1218E">
        <w:rPr>
          <w:rFonts w:ascii="Garamond" w:hAnsi="Garamond"/>
        </w:rPr>
        <w:t>, 2004). Les étudiants eux-mêmes manifestent ce besoin de construire une présentation de soi cohérente avec leur parcours, leur projet et leur personnalité. Le travail de mise en page de l’</w:t>
      </w:r>
      <w:proofErr w:type="spellStart"/>
      <w:r w:rsidRPr="00F1218E">
        <w:rPr>
          <w:rFonts w:ascii="Garamond" w:hAnsi="Garamond"/>
        </w:rPr>
        <w:t>ePortfolio</w:t>
      </w:r>
      <w:proofErr w:type="spellEnd"/>
      <w:r w:rsidRPr="00F1218E">
        <w:rPr>
          <w:rFonts w:ascii="Garamond" w:hAnsi="Garamond"/>
        </w:rPr>
        <w:t xml:space="preserve"> favorise la reconnaissance de la singularité de l’étudiant. Il demeure pour les étudiants un des ingrédients à l’exposition de soi en cohérence avec le domaine professionnel visé : </w:t>
      </w:r>
      <w:r w:rsidRPr="00F1218E">
        <w:rPr>
          <w:rFonts w:ascii="Garamond" w:hAnsi="Garamond"/>
          <w:i/>
        </w:rPr>
        <w:t xml:space="preserve">« pour les étudiants, ça dit quelque chose de l’image qu’ils veulent donner d’eux-mêmes» </w:t>
      </w:r>
      <w:r w:rsidRPr="00F1218E">
        <w:rPr>
          <w:rFonts w:ascii="Garamond" w:hAnsi="Garamond"/>
        </w:rPr>
        <w:t>(ingénieur pédagogique, UEP, Université de Rennes 2). Dans cette perspective, les choix graphiques (</w:t>
      </w:r>
      <w:proofErr w:type="spellStart"/>
      <w:r w:rsidRPr="00F1218E">
        <w:rPr>
          <w:rFonts w:ascii="Garamond" w:hAnsi="Garamond"/>
        </w:rPr>
        <w:t>Bruillard</w:t>
      </w:r>
      <w:proofErr w:type="spellEnd"/>
      <w:r w:rsidRPr="00F1218E">
        <w:rPr>
          <w:rFonts w:ascii="Garamond" w:hAnsi="Garamond"/>
        </w:rPr>
        <w:t>, 2004) et les possibilités de mise en forme des</w:t>
      </w:r>
      <w:r w:rsidR="005605AB">
        <w:rPr>
          <w:rFonts w:ascii="Garamond" w:hAnsi="Garamond"/>
        </w:rPr>
        <w:t xml:space="preserve"> outils apparaissent importants car ils permettent de personnaliser, jouant ainsi un rôle dans la construction identitaire de l’étudiant.</w:t>
      </w:r>
    </w:p>
    <w:p w14:paraId="023B183D" w14:textId="18F3945F" w:rsidR="00F1218E" w:rsidRPr="00331A5C" w:rsidRDefault="00A4109F" w:rsidP="00F1218E">
      <w:pPr>
        <w:pStyle w:val="TITRE3a"/>
      </w:pPr>
      <w:r>
        <w:t>3 – 2- 3</w:t>
      </w:r>
      <w:r w:rsidR="00F1218E">
        <w:t xml:space="preserve"> - Favoriser l’autoévaluation socialisée, enjeu d’exposition de soi</w:t>
      </w:r>
    </w:p>
    <w:p w14:paraId="301D88F8" w14:textId="0B6F6322" w:rsidR="00F1218E" w:rsidRPr="00F1218E" w:rsidRDefault="00DD242C" w:rsidP="00F1218E">
      <w:pPr>
        <w:jc w:val="both"/>
        <w:rPr>
          <w:rFonts w:ascii="Garamond" w:hAnsi="Garamond"/>
        </w:rPr>
      </w:pPr>
      <w:r>
        <w:rPr>
          <w:rFonts w:ascii="Garamond" w:hAnsi="Garamond"/>
        </w:rPr>
        <w:t>Des</w:t>
      </w:r>
      <w:r w:rsidR="00F1218E" w:rsidRPr="00F1218E">
        <w:rPr>
          <w:rFonts w:ascii="Garamond" w:hAnsi="Garamond"/>
        </w:rPr>
        <w:t xml:space="preserve"> processus d’autoévaluation des apprentissages se réalisent avec l’appui des enseignants et des formateurs :</w:t>
      </w:r>
      <w:r>
        <w:rPr>
          <w:rFonts w:ascii="Garamond" w:hAnsi="Garamond"/>
        </w:rPr>
        <w:t xml:space="preserve"> </w:t>
      </w:r>
      <w:r w:rsidR="00F1218E" w:rsidRPr="00F1218E">
        <w:rPr>
          <w:rFonts w:ascii="Garamond" w:hAnsi="Garamond"/>
          <w:i/>
        </w:rPr>
        <w:t xml:space="preserve">« L’intermédiation de l’enseignant et sa présence sont </w:t>
      </w:r>
      <w:r w:rsidR="00F1218E" w:rsidRPr="001971E0">
        <w:rPr>
          <w:rFonts w:ascii="Garamond" w:hAnsi="Garamond"/>
          <w:i/>
        </w:rPr>
        <w:t>essentiel</w:t>
      </w:r>
      <w:r w:rsidR="001971E0" w:rsidRPr="001971E0">
        <w:rPr>
          <w:rFonts w:ascii="Garamond" w:hAnsi="Garamond"/>
          <w:i/>
        </w:rPr>
        <w:t>le</w:t>
      </w:r>
      <w:r w:rsidR="00F1218E" w:rsidRPr="001971E0">
        <w:rPr>
          <w:rFonts w:ascii="Garamond" w:hAnsi="Garamond"/>
          <w:i/>
        </w:rPr>
        <w:t>s</w:t>
      </w:r>
      <w:r w:rsidR="00F1218E" w:rsidRPr="00F1218E">
        <w:rPr>
          <w:rFonts w:ascii="Garamond" w:hAnsi="Garamond"/>
          <w:i/>
        </w:rPr>
        <w:t xml:space="preserve"> pour faciliter le processus d’auto-apprentissage </w:t>
      </w:r>
      <w:r w:rsidR="00F1218E" w:rsidRPr="00F1218E">
        <w:rPr>
          <w:rFonts w:ascii="Garamond" w:hAnsi="Garamond"/>
        </w:rPr>
        <w:t>» (enseignant-chercheur, niveau licence, Université de Bretagne Occidentale). Ces processus peuvent consister en une autoévaluation socialisée</w:t>
      </w:r>
      <w:r>
        <w:rPr>
          <w:rFonts w:ascii="Garamond" w:hAnsi="Garamond"/>
        </w:rPr>
        <w:t xml:space="preserve"> (</w:t>
      </w:r>
      <w:proofErr w:type="spellStart"/>
      <w:r>
        <w:rPr>
          <w:rFonts w:ascii="Garamond" w:hAnsi="Garamond"/>
        </w:rPr>
        <w:t>Campanalle</w:t>
      </w:r>
      <w:proofErr w:type="spellEnd"/>
      <w:r>
        <w:rPr>
          <w:rFonts w:ascii="Garamond" w:hAnsi="Garamond"/>
        </w:rPr>
        <w:t xml:space="preserve"> </w:t>
      </w:r>
      <w:r>
        <w:rPr>
          <w:rFonts w:ascii="Garamond" w:hAnsi="Garamond"/>
          <w:i/>
        </w:rPr>
        <w:t xml:space="preserve">et </w:t>
      </w:r>
      <w:proofErr w:type="gramStart"/>
      <w:r>
        <w:rPr>
          <w:rFonts w:ascii="Garamond" w:hAnsi="Garamond"/>
          <w:i/>
        </w:rPr>
        <w:t>al.</w:t>
      </w:r>
      <w:r>
        <w:rPr>
          <w:rFonts w:ascii="Garamond" w:hAnsi="Garamond"/>
        </w:rPr>
        <w:t>,</w:t>
      </w:r>
      <w:proofErr w:type="gramEnd"/>
      <w:r>
        <w:rPr>
          <w:rFonts w:ascii="Garamond" w:hAnsi="Garamond"/>
        </w:rPr>
        <w:t xml:space="preserve"> 2010)</w:t>
      </w:r>
      <w:r w:rsidR="00F1218E" w:rsidRPr="00F1218E">
        <w:rPr>
          <w:rFonts w:ascii="Garamond" w:hAnsi="Garamond"/>
        </w:rPr>
        <w:t xml:space="preserve"> dans laquelle l’intervention d’autrui facilite cette prise de distance par interaction directe ou médiatisée par un instrument. « </w:t>
      </w:r>
      <w:r w:rsidR="00F1218E" w:rsidRPr="00F1218E">
        <w:rPr>
          <w:rFonts w:ascii="Garamond" w:hAnsi="Garamond"/>
          <w:i/>
        </w:rPr>
        <w:t>L’idée est d’avoir un aller-retour avec l’enseignant sur les compétences travaillées»</w:t>
      </w:r>
      <w:r w:rsidR="00F1218E" w:rsidRPr="00F1218E">
        <w:rPr>
          <w:rFonts w:ascii="Garamond" w:hAnsi="Garamond"/>
        </w:rPr>
        <w:t xml:space="preserve"> (ingénieur pédagogique, niveau master, Université de Rennes 1). </w:t>
      </w:r>
      <w:r>
        <w:rPr>
          <w:rFonts w:ascii="Garamond" w:hAnsi="Garamond"/>
        </w:rPr>
        <w:t>Nous isolons cette autoévaluation, qui ne se réalise pas uniquement par soi et sur soi (comme dans la partie précédente à propos de la réflexivité), mais dans laquelle ce sont les interactions avec d’autres qui facilitent l’autoévaluation.</w:t>
      </w:r>
    </w:p>
    <w:p w14:paraId="781C6BC5" w14:textId="77777777" w:rsidR="00F1218E" w:rsidRPr="00F1218E" w:rsidRDefault="00F1218E" w:rsidP="00F1218E">
      <w:pPr>
        <w:jc w:val="both"/>
        <w:rPr>
          <w:rFonts w:ascii="Garamond" w:hAnsi="Garamond"/>
        </w:rPr>
      </w:pPr>
      <w:r w:rsidRPr="00F1218E">
        <w:rPr>
          <w:rFonts w:ascii="Garamond" w:hAnsi="Garamond"/>
        </w:rPr>
        <w:t>Le système de publication (</w:t>
      </w:r>
      <w:proofErr w:type="spellStart"/>
      <w:r w:rsidRPr="00F1218E">
        <w:rPr>
          <w:rFonts w:ascii="Garamond" w:hAnsi="Garamond"/>
        </w:rPr>
        <w:t>Heutte</w:t>
      </w:r>
      <w:proofErr w:type="spellEnd"/>
      <w:r w:rsidRPr="00F1218E">
        <w:rPr>
          <w:rFonts w:ascii="Garamond" w:hAnsi="Garamond"/>
        </w:rPr>
        <w:t>, 2012) a son importance en ce qui concerne l’évaluation car il détermine le contenu publié et permet de choisir les lecteurs et/ou les personnes qui pourront faire des commentaires et évaluer le document. La possibilité d’accès par des personnes extérieures non engagées dans une démarche d’évaluation formative transforme les pratiques et les choix pédagogiques. C’est particulièrement le cas lorsque les pages d’</w:t>
      </w:r>
      <w:proofErr w:type="spellStart"/>
      <w:r w:rsidRPr="00F1218E">
        <w:rPr>
          <w:rFonts w:ascii="Garamond" w:hAnsi="Garamond"/>
        </w:rPr>
        <w:t>ePortfolio</w:t>
      </w:r>
      <w:proofErr w:type="spellEnd"/>
      <w:r w:rsidRPr="00F1218E">
        <w:rPr>
          <w:rFonts w:ascii="Garamond" w:hAnsi="Garamond"/>
        </w:rPr>
        <w:t xml:space="preserve"> sont accessibles à de futurs employeurs. </w:t>
      </w:r>
    </w:p>
    <w:p w14:paraId="755F4EC6" w14:textId="20A5B839" w:rsidR="00F1218E" w:rsidRPr="00F1218E" w:rsidRDefault="00DD242C" w:rsidP="00F1218E">
      <w:pPr>
        <w:jc w:val="both"/>
        <w:rPr>
          <w:rFonts w:ascii="Garamond" w:hAnsi="Garamond"/>
        </w:rPr>
      </w:pPr>
      <w:r>
        <w:rPr>
          <w:rFonts w:ascii="Garamond" w:hAnsi="Garamond"/>
        </w:rPr>
        <w:t>Par conséquent, l</w:t>
      </w:r>
      <w:r w:rsidR="00F1218E" w:rsidRPr="00F1218E">
        <w:rPr>
          <w:rFonts w:ascii="Garamond" w:hAnsi="Garamond"/>
        </w:rPr>
        <w:t xml:space="preserve">a garantie des droits de publications et des choix par l’étudiant est une fonctionnalité essentielle pour les porteurs de projets. Un sentiment de confiance à l’égard du jugement d’autrui sur son expérience est une des conditions pour que les étudiants acceptent de dévoiler leur expérience et de l’interroger </w:t>
      </w:r>
      <w:r w:rsidR="00F1218E" w:rsidRPr="00F1218E">
        <w:rPr>
          <w:rFonts w:ascii="Garamond" w:hAnsi="Garamond"/>
        </w:rPr>
        <w:fldChar w:fldCharType="begin"/>
      </w:r>
      <w:r w:rsidR="00F1218E" w:rsidRPr="00F1218E">
        <w:rPr>
          <w:rFonts w:ascii="Garamond" w:hAnsi="Garamond"/>
        </w:rPr>
        <w:instrText xml:space="preserve"> ADDIN ZOTERO_ITEM CSL_CITATION {"citationID":"ag0jdtc237","properties":{"formattedCitation":"(Acker et al., 2012; Garnier &amp; Marchand, 2012)","plainCitation":"(Acker et al., 2012; Garnier &amp; Marchand, 2012)"},"citationItems":[{"id":8741,"uris":["http://zotero.org/groups/504889/items/7SKM3PXN"],"uri":["http://zotero.org/groups/504889/items/7SKM3PXN"],"itemData":{"id":8741,"type":"article-journal","title":"Evaluation de l'utilisation du portfolio par les internes en médecine générale d'Angers","container-title":"Exercer, la revue française de médecine générale","page":"102-121","volume":"23","issue":"102","abstract":"Background. The portfolio is a well-recognized tool for general practice internship evaluation. It is centred on learning activities, teaching and assessment, and allows a reflective approach and a formative evaluation. It involves feedback through educational tutoring and analysis of Clinical Complex and Authentic Situations (CCAS).\nObjectives. To make an initial assessment of the utilisation of the portfolio by interns used to it from the beginning of their training in the Faculty of Angers. To optimize the future use of the portfolio.\nMethod. A questionnaire, including items previously selected by a focus group, was submitted to third grade trainees in general practice during the academic year 2009-2010.\nResults. A majority acknowledged the value of portfolio for in depth analysis of professional practices. The new active role of the learner was well integrated but still depended on the quality of the relationship with the tutor. The main obstacle to development of the portfolio was the lack of time. The fear of exposing oneself through CCAS was also mentioned.\nConclusion. An optimal use of the portfolio requires a reciprocal investment of the intern and the tutor throughout the course. Presentation by an intern should make assimilation easier. The reluctance to writing requires an educational approach. An innovative proposal of the department of general practice would be to offer individual support to students in difficulty.","author":[{"family":"Acker","given":"Isabelle"},{"family":"Foucat","given":"Joël"},{"family":"Huez","given":"Jean-François"},{"family":"Joly-Guillou","given":"Marie-Laure"},{"family":"Bouzille","given":"Guillaume"},{"family":"Fanello","given":"Serge"},{"family":"Garnier","given":"François"}],"issued":{"date-parts":[["2012"]]}}},{"id":268,"uris":["http://zotero.org/groups/504889/items/FDK9RQQE"],"uri":["http://zotero.org/groups/504889/items/FDK9RQQE"],"itemData":{"id":268,"type":"article-journal","title":"Portfolio en Institut de formation en soins infirmiers : Mythe ou réalité","container-title":"Recherche en soins infirmiers","page":"98-112","issue":"110","source":"Cairn.info","ISSN":"0297-2964","shortTitle":"Portfolio en Institut de formation en soins infirmiers","language":"fr","author":[{"family":"Garnier","given":"Chantal"},{"family":"Marchand","given":"Claire"}],"issued":{"date-parts":[["2012"]]}}}],"schema":"https://github.com/citation-style-language/schema/raw/master/csl-citation.json"} </w:instrText>
      </w:r>
      <w:r w:rsidR="00F1218E" w:rsidRPr="00F1218E">
        <w:rPr>
          <w:rFonts w:ascii="Garamond" w:hAnsi="Garamond"/>
        </w:rPr>
        <w:fldChar w:fldCharType="separate"/>
      </w:r>
      <w:r w:rsidR="00F1218E" w:rsidRPr="00F1218E">
        <w:rPr>
          <w:rFonts w:ascii="Garamond" w:hAnsi="Garamond"/>
        </w:rPr>
        <w:t xml:space="preserve">(Acker </w:t>
      </w:r>
      <w:r w:rsidR="00F1218E" w:rsidRPr="00F1218E">
        <w:rPr>
          <w:rFonts w:ascii="Garamond" w:hAnsi="Garamond"/>
          <w:i/>
        </w:rPr>
        <w:t>et al.,</w:t>
      </w:r>
      <w:r w:rsidR="00F1218E" w:rsidRPr="00F1218E">
        <w:rPr>
          <w:rFonts w:ascii="Garamond" w:hAnsi="Garamond"/>
        </w:rPr>
        <w:t xml:space="preserve"> 2012 ; Garnier et Marchand, 2012)</w:t>
      </w:r>
      <w:r w:rsidR="00F1218E" w:rsidRPr="00F1218E">
        <w:rPr>
          <w:rFonts w:ascii="Garamond" w:hAnsi="Garamond"/>
        </w:rPr>
        <w:fldChar w:fldCharType="end"/>
      </w:r>
      <w:r w:rsidR="00F1218E" w:rsidRPr="00F1218E">
        <w:rPr>
          <w:rFonts w:ascii="Garamond" w:hAnsi="Garamond"/>
        </w:rPr>
        <w:t>. Il doit être possible de construire des pages privées, semi-privées (partagées avec des personnes choisies) ou publiques, ouvertes ou fermées aux commentaires : « </w:t>
      </w:r>
      <w:r w:rsidR="00F1218E" w:rsidRPr="00F1218E">
        <w:rPr>
          <w:rFonts w:ascii="Garamond" w:hAnsi="Garamond"/>
          <w:i/>
        </w:rPr>
        <w:t xml:space="preserve">Dans leur espace privé, ils peuvent choisir les productions significatives pour eux pour transformer ces espaces d’écriture un peu </w:t>
      </w:r>
      <w:r w:rsidR="00F1218E" w:rsidRPr="001971E0">
        <w:rPr>
          <w:rFonts w:ascii="Garamond" w:hAnsi="Garamond"/>
          <w:i/>
        </w:rPr>
        <w:t>protégé</w:t>
      </w:r>
      <w:r w:rsidR="001971E0" w:rsidRPr="001971E0">
        <w:rPr>
          <w:rFonts w:ascii="Garamond" w:hAnsi="Garamond"/>
          <w:i/>
        </w:rPr>
        <w:t>s</w:t>
      </w:r>
      <w:r w:rsidR="00F1218E" w:rsidRPr="00F1218E">
        <w:rPr>
          <w:rFonts w:ascii="Garamond" w:hAnsi="Garamond"/>
          <w:i/>
        </w:rPr>
        <w:t xml:space="preserve"> en quelque chose qui pourrait être un </w:t>
      </w:r>
      <w:proofErr w:type="spellStart"/>
      <w:r w:rsidR="00F1218E" w:rsidRPr="00F1218E">
        <w:rPr>
          <w:rFonts w:ascii="Garamond" w:hAnsi="Garamond"/>
          <w:i/>
        </w:rPr>
        <w:t>ePortfolio</w:t>
      </w:r>
      <w:proofErr w:type="spellEnd"/>
      <w:r w:rsidR="00F1218E" w:rsidRPr="00F1218E">
        <w:rPr>
          <w:rFonts w:ascii="Garamond" w:hAnsi="Garamond"/>
          <w:i/>
        </w:rPr>
        <w:t xml:space="preserve"> de présentation de soi » </w:t>
      </w:r>
      <w:r w:rsidR="00F1218E" w:rsidRPr="00F1218E">
        <w:rPr>
          <w:rFonts w:ascii="Garamond" w:hAnsi="Garamond"/>
        </w:rPr>
        <w:t xml:space="preserve">(Ingénieur pédagogique, niveau master, Université de Rennes 2). Un espace personnel est vu par des </w:t>
      </w:r>
      <w:r w:rsidR="00F1218E" w:rsidRPr="00F1218E">
        <w:rPr>
          <w:rFonts w:ascii="Garamond" w:hAnsi="Garamond"/>
        </w:rPr>
        <w:lastRenderedPageBreak/>
        <w:t>étudiants comme une manière de prendre de la distance par rapport à leurs activités</w:t>
      </w:r>
      <w:r w:rsidR="00C22CE5">
        <w:rPr>
          <w:rFonts w:ascii="Garamond" w:hAnsi="Garamond"/>
        </w:rPr>
        <w:t xml:space="preserve"> quotidiennes</w:t>
      </w:r>
      <w:r w:rsidR="00F1218E" w:rsidRPr="00F1218E">
        <w:rPr>
          <w:rFonts w:ascii="Garamond" w:hAnsi="Garamond"/>
        </w:rPr>
        <w:t>. Cela permet également de préserver sa vie personnelle (</w:t>
      </w:r>
      <w:proofErr w:type="spellStart"/>
      <w:r w:rsidR="00F1218E" w:rsidRPr="00F1218E">
        <w:rPr>
          <w:rFonts w:ascii="Garamond" w:hAnsi="Garamond"/>
        </w:rPr>
        <w:t>Beaupère</w:t>
      </w:r>
      <w:proofErr w:type="spellEnd"/>
      <w:r w:rsidR="00F1218E" w:rsidRPr="00F1218E">
        <w:rPr>
          <w:rFonts w:ascii="Garamond" w:hAnsi="Garamond"/>
        </w:rPr>
        <w:t xml:space="preserve">, Bosse et </w:t>
      </w:r>
      <w:proofErr w:type="spellStart"/>
      <w:r w:rsidR="00F1218E" w:rsidRPr="00F1218E">
        <w:rPr>
          <w:rFonts w:ascii="Garamond" w:hAnsi="Garamond"/>
        </w:rPr>
        <w:t>Lemistre</w:t>
      </w:r>
      <w:proofErr w:type="spellEnd"/>
      <w:r w:rsidR="00F1218E" w:rsidRPr="00F1218E">
        <w:rPr>
          <w:rFonts w:ascii="Garamond" w:hAnsi="Garamond"/>
        </w:rPr>
        <w:t>, 2015) ou du moins d’en extraire une partie plus personnelle qui, bien que liée à la formation, n’a pas forcément à être connue des professionnels et universitaires qui suivent l’évolution des travaux.</w:t>
      </w:r>
    </w:p>
    <w:p w14:paraId="318F6CFF" w14:textId="6BA62A6F" w:rsidR="00F1218E" w:rsidRDefault="00F1218E" w:rsidP="00F1218E">
      <w:pPr>
        <w:jc w:val="both"/>
        <w:rPr>
          <w:rFonts w:ascii="Garamond" w:hAnsi="Garamond"/>
        </w:rPr>
      </w:pPr>
      <w:r w:rsidRPr="00F1218E">
        <w:rPr>
          <w:rFonts w:ascii="Garamond" w:hAnsi="Garamond"/>
        </w:rPr>
        <w:t xml:space="preserve">Pour favoriser l’expression des étudiants, </w:t>
      </w:r>
      <w:r w:rsidR="00CF6F31">
        <w:rPr>
          <w:rFonts w:ascii="Garamond" w:hAnsi="Garamond"/>
        </w:rPr>
        <w:t xml:space="preserve">les pages privées offrent la possibilité de s’exprimer </w:t>
      </w:r>
      <w:r w:rsidRPr="00F1218E">
        <w:rPr>
          <w:rFonts w:ascii="Garamond" w:hAnsi="Garamond"/>
        </w:rPr>
        <w:t xml:space="preserve">sans qu’ils n’aient à craindre des conséquences sur l’obtention de leur année de formation. Les équipes rencontrées sont particulièrement attentives à cet aspect, car </w:t>
      </w:r>
      <w:proofErr w:type="gramStart"/>
      <w:r w:rsidR="00D8738A">
        <w:rPr>
          <w:rFonts w:ascii="Garamond" w:hAnsi="Garamond"/>
        </w:rPr>
        <w:t>l’</w:t>
      </w:r>
      <w:r w:rsidRPr="00F1218E">
        <w:rPr>
          <w:rFonts w:ascii="Garamond" w:hAnsi="Garamond"/>
        </w:rPr>
        <w:t xml:space="preserve"> </w:t>
      </w:r>
      <w:proofErr w:type="spellStart"/>
      <w:r w:rsidRPr="00F1218E">
        <w:rPr>
          <w:rFonts w:ascii="Garamond" w:hAnsi="Garamond"/>
        </w:rPr>
        <w:t>ePortfolio</w:t>
      </w:r>
      <w:proofErr w:type="spellEnd"/>
      <w:proofErr w:type="gramEnd"/>
      <w:r w:rsidRPr="00F1218E">
        <w:rPr>
          <w:rFonts w:ascii="Garamond" w:hAnsi="Garamond"/>
        </w:rPr>
        <w:t xml:space="preserve"> « peut générer une insécurité </w:t>
      </w:r>
      <w:r w:rsidR="00823446">
        <w:rPr>
          <w:rFonts w:ascii="Garamond" w:hAnsi="Garamond"/>
        </w:rPr>
        <w:t>[…]</w:t>
      </w:r>
      <w:r w:rsidRPr="00F1218E">
        <w:rPr>
          <w:rFonts w:ascii="Garamond" w:hAnsi="Garamond"/>
        </w:rPr>
        <w:t xml:space="preserve">. Conscients du double usage formatif et évaluatif du portfolio, les étudiants peuvent être pris dans un dilemme : se révéler personnellement ou rédiger ce qu’ils pensent être conforme aux attendus du métier. […] Cela montre l’importance de bien expliciter les visées de l’outil, mais aussi de créer un cadre sécurisant porté par des formateurs perçus comme disponibles et à l’écoute. L’image dominante est ici celle de formateurs-accompagnateurs […] Toutefois, le rôle des formateurs est aussi celui d’évaluateur » (Pirard et Lambert, 2015, p. </w:t>
      </w:r>
      <w:r>
        <w:rPr>
          <w:rFonts w:ascii="Garamond" w:hAnsi="Garamond"/>
        </w:rPr>
        <w:t xml:space="preserve">246). </w:t>
      </w:r>
    </w:p>
    <w:p w14:paraId="056225A7" w14:textId="760FBD28" w:rsidR="00F1218E" w:rsidRPr="00E075F7" w:rsidRDefault="00F1218E" w:rsidP="00E075F7">
      <w:pPr>
        <w:jc w:val="both"/>
        <w:rPr>
          <w:rFonts w:ascii="Garamond" w:hAnsi="Garamond"/>
        </w:rPr>
      </w:pPr>
      <w:r w:rsidRPr="00F1218E">
        <w:rPr>
          <w:rFonts w:ascii="Garamond" w:hAnsi="Garamond"/>
        </w:rPr>
        <w:t xml:space="preserve">Ainsi, prises aussi dans ce dilemme formatif et évaluatif, </w:t>
      </w:r>
      <w:r w:rsidR="00360118">
        <w:rPr>
          <w:rFonts w:ascii="Garamond" w:hAnsi="Garamond"/>
        </w:rPr>
        <w:t>une partie des équipes enquêtées</w:t>
      </w:r>
      <w:r w:rsidRPr="00F1218E">
        <w:rPr>
          <w:rFonts w:ascii="Garamond" w:hAnsi="Garamond"/>
        </w:rPr>
        <w:t xml:space="preserve"> écartent une évaluation notée en fin de semestre. Et lorsqu’il y a une obligation institutionnelle d’attribuer une note, en plus des compétences travaillées, l’évaluation prend en compte la motivation et la capacité à valoriser certaines pa</w:t>
      </w:r>
      <w:r w:rsidR="00360118">
        <w:rPr>
          <w:rFonts w:ascii="Garamond" w:hAnsi="Garamond"/>
        </w:rPr>
        <w:t xml:space="preserve">ges produites par les étudiants. </w:t>
      </w:r>
      <w:r w:rsidR="00CF6F31">
        <w:rPr>
          <w:rFonts w:ascii="Garamond" w:hAnsi="Garamond"/>
        </w:rPr>
        <w:t>L</w:t>
      </w:r>
      <w:r w:rsidR="00360118">
        <w:rPr>
          <w:rFonts w:ascii="Garamond" w:hAnsi="Garamond"/>
        </w:rPr>
        <w:t>orsqu’ils ont le sentiment d’évaluer par obligation ins</w:t>
      </w:r>
      <w:r w:rsidR="00360118" w:rsidRPr="00E075F7">
        <w:rPr>
          <w:rFonts w:ascii="Garamond" w:hAnsi="Garamond"/>
        </w:rPr>
        <w:t xml:space="preserve">titutionnelle, </w:t>
      </w:r>
      <w:r w:rsidR="00CF6F31">
        <w:rPr>
          <w:rFonts w:ascii="Garamond" w:hAnsi="Garamond"/>
        </w:rPr>
        <w:t xml:space="preserve">certains enseignants et ingénieurs pédagogiques </w:t>
      </w:r>
      <w:r w:rsidR="00360118" w:rsidRPr="00E075F7">
        <w:rPr>
          <w:rFonts w:ascii="Garamond" w:hAnsi="Garamond"/>
        </w:rPr>
        <w:t xml:space="preserve">choisissent </w:t>
      </w:r>
      <w:r w:rsidR="00CF6F31">
        <w:rPr>
          <w:rFonts w:ascii="Garamond" w:hAnsi="Garamond"/>
        </w:rPr>
        <w:t>une</w:t>
      </w:r>
      <w:r w:rsidR="00360118" w:rsidRPr="00E075F7">
        <w:rPr>
          <w:rFonts w:ascii="Garamond" w:hAnsi="Garamond"/>
        </w:rPr>
        <w:t xml:space="preserve"> présentation orale </w:t>
      </w:r>
      <w:r w:rsidR="00CF6F31">
        <w:rPr>
          <w:rFonts w:ascii="Garamond" w:hAnsi="Garamond"/>
        </w:rPr>
        <w:t>des</w:t>
      </w:r>
      <w:r w:rsidR="00360118" w:rsidRPr="00E075F7">
        <w:rPr>
          <w:rFonts w:ascii="Garamond" w:hAnsi="Garamond"/>
        </w:rPr>
        <w:t xml:space="preserve"> production</w:t>
      </w:r>
      <w:r w:rsidR="00CF6F31">
        <w:rPr>
          <w:rFonts w:ascii="Garamond" w:hAnsi="Garamond"/>
        </w:rPr>
        <w:t>s</w:t>
      </w:r>
      <w:r w:rsidRPr="00E075F7">
        <w:rPr>
          <w:rFonts w:ascii="Garamond" w:hAnsi="Garamond"/>
        </w:rPr>
        <w:t>.</w:t>
      </w:r>
      <w:r w:rsidRPr="00F1218E">
        <w:rPr>
          <w:rFonts w:ascii="Garamond" w:hAnsi="Garamond"/>
        </w:rPr>
        <w:t xml:space="preserve"> </w:t>
      </w:r>
      <w:r w:rsidR="00E075F7">
        <w:rPr>
          <w:rFonts w:ascii="Garamond" w:hAnsi="Garamond"/>
        </w:rPr>
        <w:t>Par exemple, une enseignante et une ingénieure pédagogique de deux institutions différentes ont organisé un « </w:t>
      </w:r>
      <w:r w:rsidR="00E075F7">
        <w:rPr>
          <w:rFonts w:ascii="Garamond" w:hAnsi="Garamond"/>
          <w:i/>
        </w:rPr>
        <w:t>temps fort »</w:t>
      </w:r>
      <w:r w:rsidR="00E075F7">
        <w:rPr>
          <w:rFonts w:ascii="Garamond" w:hAnsi="Garamond"/>
        </w:rPr>
        <w:t xml:space="preserve"> en fin d’année où les étudiants montrent leurs pages aux autres, avec,  pour l’un de ces deux enseignements une attribution de prix.</w:t>
      </w:r>
    </w:p>
    <w:p w14:paraId="5DF5B23F" w14:textId="0CC08B66" w:rsidR="00192A83" w:rsidRPr="003E003A" w:rsidRDefault="00A629A0" w:rsidP="00805212">
      <w:pPr>
        <w:pStyle w:val="Titre1-TF"/>
        <w:pBdr>
          <w:bottom w:val="single" w:sz="4" w:space="1" w:color="auto"/>
        </w:pBdr>
        <w:tabs>
          <w:tab w:val="left" w:pos="2977"/>
        </w:tabs>
        <w:rPr>
          <w:color w:val="5F5F5F"/>
          <w:kern w:val="22"/>
          <w:szCs w:val="22"/>
        </w:rPr>
      </w:pPr>
      <w:r>
        <w:rPr>
          <w:color w:val="5F5F5F"/>
          <w:kern w:val="22"/>
          <w:szCs w:val="22"/>
        </w:rPr>
        <w:t>Conclusion</w:t>
      </w:r>
      <w:r w:rsidR="00E075F7">
        <w:rPr>
          <w:color w:val="5F5F5F"/>
          <w:kern w:val="22"/>
          <w:szCs w:val="22"/>
        </w:rPr>
        <w:t xml:space="preserve"> et discussion</w:t>
      </w:r>
    </w:p>
    <w:p w14:paraId="30EE360B" w14:textId="441DCAF9" w:rsidR="00BA3B83" w:rsidRDefault="00FF009D" w:rsidP="00823446">
      <w:pPr>
        <w:pStyle w:val="Nrlal"/>
      </w:pPr>
      <w:r>
        <w:t xml:space="preserve">De manière générale, la </w:t>
      </w:r>
      <w:r w:rsidR="00282A7E">
        <w:t>revue de littérature sur l’</w:t>
      </w:r>
      <w:proofErr w:type="spellStart"/>
      <w:r w:rsidR="00282A7E">
        <w:t>e</w:t>
      </w:r>
      <w:r w:rsidR="00AA3367">
        <w:t>P</w:t>
      </w:r>
      <w:r w:rsidR="00282A7E">
        <w:t>ortfolio</w:t>
      </w:r>
      <w:proofErr w:type="spellEnd"/>
      <w:r w:rsidR="00282A7E">
        <w:t xml:space="preserve"> présente</w:t>
      </w:r>
      <w:r>
        <w:t xml:space="preserve">, d’une part, </w:t>
      </w:r>
      <w:r w:rsidR="00282A7E">
        <w:t xml:space="preserve">un type spécifique d’eportfolio </w:t>
      </w:r>
      <w:r>
        <w:t xml:space="preserve">(le </w:t>
      </w:r>
      <w:proofErr w:type="spellStart"/>
      <w:r>
        <w:t>ePortfolio</w:t>
      </w:r>
      <w:proofErr w:type="spellEnd"/>
      <w:r>
        <w:t xml:space="preserve"> </w:t>
      </w:r>
      <w:r w:rsidR="00282A7E">
        <w:t>d’évaluation</w:t>
      </w:r>
      <w:r>
        <w:t>) et, d’autre part,</w:t>
      </w:r>
      <w:r w:rsidR="00B21658">
        <w:t xml:space="preserve"> </w:t>
      </w:r>
      <w:r>
        <w:t xml:space="preserve">un ensemble de textes sur </w:t>
      </w:r>
      <w:r w:rsidR="00282A7E">
        <w:t xml:space="preserve">la démarche </w:t>
      </w:r>
      <w:r>
        <w:t>d’</w:t>
      </w:r>
      <w:proofErr w:type="spellStart"/>
      <w:r>
        <w:t>ePortfolio</w:t>
      </w:r>
      <w:proofErr w:type="spellEnd"/>
      <w:r>
        <w:t xml:space="preserve"> et la</w:t>
      </w:r>
      <w:r w:rsidR="007604DB">
        <w:t xml:space="preserve"> </w:t>
      </w:r>
      <w:r>
        <w:t xml:space="preserve">mise en œuvre d’une </w:t>
      </w:r>
      <w:r w:rsidR="007604DB">
        <w:t xml:space="preserve">évaluation </w:t>
      </w:r>
      <w:r>
        <w:t xml:space="preserve">qui serait </w:t>
      </w:r>
      <w:r w:rsidR="007604DB">
        <w:t>processuelle et formative.</w:t>
      </w:r>
      <w:r w:rsidR="00EE1C96">
        <w:t xml:space="preserve"> Certaines recherches </w:t>
      </w:r>
      <w:r w:rsidR="00D8738A">
        <w:t>abordent</w:t>
      </w:r>
      <w:r w:rsidR="00EE1C96">
        <w:t xml:space="preserve"> </w:t>
      </w:r>
      <w:r w:rsidR="00823446">
        <w:t xml:space="preserve">également </w:t>
      </w:r>
      <w:r w:rsidR="00EE1C96">
        <w:t xml:space="preserve"> l’évaluation sommative </w:t>
      </w:r>
      <w:r w:rsidR="00AA3367">
        <w:t xml:space="preserve">comme contrariant la démarche </w:t>
      </w:r>
      <w:proofErr w:type="spellStart"/>
      <w:r w:rsidR="00AA3367">
        <w:t>eP</w:t>
      </w:r>
      <w:r w:rsidR="00EE1C96">
        <w:t>ortfolio</w:t>
      </w:r>
      <w:proofErr w:type="spellEnd"/>
      <w:r w:rsidR="00EE1C96">
        <w:t xml:space="preserve"> </w:t>
      </w:r>
      <w:r w:rsidR="00EE1C96" w:rsidRPr="00F60686">
        <w:fldChar w:fldCharType="begin"/>
      </w:r>
      <w:r w:rsidR="00EE1C96" w:rsidRPr="00F60686">
        <w:instrText xml:space="preserve"> </w:instrText>
      </w:r>
      <w:r w:rsidR="009414CD">
        <w:instrText>ADDIN</w:instrText>
      </w:r>
      <w:r w:rsidR="00EE1C96" w:rsidRPr="00F60686">
        <w:instrText xml:space="preserve"> ZOTERO_ITEM CSL_CITATION {"citationID":"a2717pd3d5","properties":{"formattedCitation":"(Naccache et al., 2006; Paulson et al., 1991; Verslype et al., 2017)","plainCitation":"(Naccache et al., 2006; Paulson et al., 1991; Verslype et al., 2017)"},"citationItems":[{"id":8038,"uris":["http://zotero.org/groups/504889/items/87FSQETN"],"uri":["http://zotero.org/groups/504889/items/87FSQETN"],"itemData":{"id":8038,"type":"article-journal","title":"Le portfolio en éducation des sciences de la santé : un outil d’apprentissage, de développement professionnel et d’évaluation","container-title":"Pédagogie Médicale","page":"110-127","volume":"7","issue":"2","source":"www.pedagogie-medicale.org","abstract":"Un portfolio est une collection organisée et cumulative de travaux et de réflexions d’un étudiant, qui rassemble des informations sur les compétences qu’il a développées au cours d’une période plus ou moins longue d’apprentissage. • Le portfolio peut être utilisé comme soutien systématique du processus d’apprentissage et comme source d’information dans le cadre de la démarche évaluative. • L’utilisation du portfolio répond au souci d’aider l’étudiant à développer la composante métacognitive de la compétence professionnelle, en modélisant et en le préparant à une pratique réflexive. • Le contenu et le format d’un portfolio peuvent varier en fonction des buts poursuivis et des contextes d’utilisation. Il comporte : une compilation de documents variés construits à partir des expériences professionnelles rencontrées par l’étudiant ; une synthèse articulée des apprentissages développés à partir de ce matériau. • Plusieurs catégories de conditions spécifiques de réussite d’une approche centrée sur le portfolio ont été identifiées : la supervision de l’étudiant par un mentorat adapté ; la structure du portfolio et les recommandations formulées aux étudiants ; les expériences et le matériel colligé dans le portfolio; le type d’évaluation développée à partir du portfolio. • Un dispositif centré sur le portfolio est potentiellement très fécond mais vulnérable. Les principales menaces identifiées sont : le manque de temps ; la mauvaise qualité de la supervision pédagogique ; le manque de clarté des consignes de travail ; le caractère non explicite des critères pris en compte pour l’évaluation du portfolio. • L’utilisation du portfolio en tant que support d’évaluation sommative fait l’objet de questions non résolues. Celles-ci concernent : l’influence d’une évaluation sommative sur la nature et la qualité des apprentissages documentés dans le portfolio ; les qualités psychométriques de l’évaluation du portfolio. Des études exploratoires cherchent à opérationnaliser des critères de rigueur alternatifs issus de la recherche qualitative.","DOI":"10.1051/pmed:2006016","ISSN":"1625-6484, 1627-4784","shortTitle":"Le portfolio en éducation des sciences de la santé","journalAbbreviation":"Pédagogie Médicale","language":"fr","author":[{"family":"Naccache","given":"Nicole"},{"family":"Samson","given":"Louise"},{"family":"Jouquan","given":"Jean"}],"issued":{"date-parts":[["2006",5,1]]}}},{"id":8738,"uris":["http://zotero.org/groups/504889/items/BVNXURUA"],"uri":["http://zotero.org/groups/504889/items/BVNXURUA"],"itemData":{"id":8738,"type":"article-journal","title":"What makes a portfolio a portfolio?","container-title":"Educational Leadership","page":"60-63","volume":"48","issue":"5","author":[{"family":"Paulson","given":"F.L."},{"family":"Paulson","given":"P. R."},{"family":"Meyer","given":"C. A."}],"issued":{"date-parts":[["1991"]]}}},{"id":8743,"uris":["http://zotero.org/groups/504889/items/KV6QQHK4"],"uri":["http://zotero.org/groups/504889/items/KV6QQHK4"],"itemData":{"id":8743,"type":"article-journal","title":"Evaluation d’un dispositif d’ePortfolio universitaire en archéologie et histoire de l’art","container-title":"Revue internationale de pédagogie de l’enseignement supérieur","volume":"33","issue":"1","source":"ripes.revues.org","abstract":"Depuis l’année académique 2008-2009, le département d’histoire de l’art et d’archéologie de l’Université catholique de Louvain (UCL) a instauré un dispositif d’apprentissage auto-dirigé pour ses étudiants du premier cycle. Ce dispositif s’appuie sur l’engagement individuel de l’étudiant dans des activités culturelles et patrimoniales, dont il rend compte de manière critique et réflexive dans un portfolio électronique qui fait l’objet d’une évaluation formative régulière et d’une évaluation certificative à la fin des trois années du cycle. L’évaluation du dispositif, après deux années de pratique, démontre que les modalités d’accompagnement de la prise d’autonomie des étudiants, ainsi que l’évaluation formative de leur travail, contribuent largement à l’apprentissage de plusieurs compétences génériques essentielles dans la formation universitaire : l’esprit analytique, critique et de synthèse, la capacité à rédiger un texte de niveau universitaire et à argumenter. En revanche, les progrès réalisés en termes d’autonomie et de compétence réflexive apparaissent plus contrastés au sein de la population d’étudiants interrogés.","URL":"http://ripes.revues.org/1164","ISSN":"0383-0802","language":"fr","author":[{"family":"Verslype","given":"Laurent"},{"family":"Lecoq","given":"Julie"},{"family":"Corten-Gualtieri","given":"Pascale"},{"family":"Druart","given":"Emmanuelle"}],"issued":{"date-parts":[["2017",3,6]]},"accessed":{"date-parts":[["2017",9,12]]}}}],"schema":"https://github.com/citation-style-language/schema/raw/master/csl-citation.json"} </w:instrText>
      </w:r>
      <w:r w:rsidR="00EE1C96" w:rsidRPr="00F60686">
        <w:fldChar w:fldCharType="separate"/>
      </w:r>
      <w:r w:rsidR="00EE1C96">
        <w:t>(</w:t>
      </w:r>
      <w:proofErr w:type="spellStart"/>
      <w:r w:rsidR="00EE1C96" w:rsidRPr="00F60686">
        <w:t>Paulson</w:t>
      </w:r>
      <w:proofErr w:type="spellEnd"/>
      <w:r w:rsidR="00EE1C96" w:rsidRPr="00F60686">
        <w:t xml:space="preserve"> </w:t>
      </w:r>
      <w:r w:rsidR="00EE1C96" w:rsidRPr="00F60686">
        <w:rPr>
          <w:i/>
        </w:rPr>
        <w:t>et al.</w:t>
      </w:r>
      <w:r w:rsidR="00EE1C96" w:rsidRPr="00F60686">
        <w:t>, 1991</w:t>
      </w:r>
      <w:r w:rsidR="00A72424">
        <w:t xml:space="preserve"> </w:t>
      </w:r>
      <w:r w:rsidR="00EE1C96" w:rsidRPr="00F60686">
        <w:t>;</w:t>
      </w:r>
      <w:r w:rsidR="00EE1C96">
        <w:t xml:space="preserve"> </w:t>
      </w:r>
      <w:r w:rsidR="00EE1C96" w:rsidRPr="00F60686">
        <w:t xml:space="preserve">Naccache </w:t>
      </w:r>
      <w:r w:rsidR="00EE1C96" w:rsidRPr="00F60686">
        <w:rPr>
          <w:i/>
        </w:rPr>
        <w:t>et al</w:t>
      </w:r>
      <w:r w:rsidR="00EE1C96" w:rsidRPr="00F60686">
        <w:t xml:space="preserve">., 2006 ; </w:t>
      </w:r>
      <w:r w:rsidR="00EE1C96">
        <w:t>Connan et Emprin, 2011 ; Petit et Gremion, 2016 ;</w:t>
      </w:r>
      <w:r w:rsidR="00EE1C96" w:rsidRPr="00F60686">
        <w:t xml:space="preserve"> Verslype </w:t>
      </w:r>
      <w:r w:rsidR="00EE1C96" w:rsidRPr="00F60686">
        <w:rPr>
          <w:i/>
        </w:rPr>
        <w:t>et al.</w:t>
      </w:r>
      <w:r w:rsidR="00EE1C96" w:rsidRPr="00F60686">
        <w:t>, 2017)</w:t>
      </w:r>
      <w:r w:rsidR="00EE1C96" w:rsidRPr="00F60686">
        <w:fldChar w:fldCharType="end"/>
      </w:r>
      <w:r w:rsidR="00EE1C96">
        <w:t>.</w:t>
      </w:r>
      <w:r w:rsidR="007604DB">
        <w:t xml:space="preserve"> L’objectif de cet article était ainsi de revenir sur </w:t>
      </w:r>
      <w:r w:rsidR="006204E7">
        <w:t>les usages de l’évaluation accompagnant la mise en place d’</w:t>
      </w:r>
      <w:proofErr w:type="spellStart"/>
      <w:r w:rsidR="006204E7">
        <w:t>ePortfolio</w:t>
      </w:r>
      <w:proofErr w:type="spellEnd"/>
      <w:r w:rsidR="006204E7">
        <w:t xml:space="preserve"> dans l’enseignement supérieur. </w:t>
      </w:r>
      <w:r w:rsidR="00823446">
        <w:t>Construits à partir de trente-six entretiens, l</w:t>
      </w:r>
      <w:r w:rsidR="007604DB">
        <w:t xml:space="preserve">es résultats montrent bien que les visées évaluatives ne se retrouvent pas uniquement dans les </w:t>
      </w:r>
      <w:proofErr w:type="spellStart"/>
      <w:r w:rsidR="007604DB">
        <w:t>e</w:t>
      </w:r>
      <w:r w:rsidR="00B21658">
        <w:t>P</w:t>
      </w:r>
      <w:r w:rsidR="007604DB">
        <w:t>ortfolio</w:t>
      </w:r>
      <w:r w:rsidR="00D8738A">
        <w:t>s</w:t>
      </w:r>
      <w:proofErr w:type="spellEnd"/>
      <w:r w:rsidR="007604DB">
        <w:t xml:space="preserve"> d’évaluation mais </w:t>
      </w:r>
      <w:r w:rsidR="00EE1C96">
        <w:t>concernent un ensemble d’usages plus vastes</w:t>
      </w:r>
      <w:r w:rsidR="007604DB">
        <w:t>.</w:t>
      </w:r>
      <w:r w:rsidR="00416A51">
        <w:t xml:space="preserve"> </w:t>
      </w:r>
      <w:r w:rsidR="0082277A">
        <w:t xml:space="preserve">Sept usages évaluatifs ont été repérés dans les entretiens. Ils ont été positionnés selon le type de médiation </w:t>
      </w:r>
      <w:proofErr w:type="spellStart"/>
      <w:r w:rsidR="0082277A">
        <w:t>contrôlante</w:t>
      </w:r>
      <w:proofErr w:type="spellEnd"/>
      <w:r w:rsidR="0082277A">
        <w:t xml:space="preserve"> ou structurante </w:t>
      </w:r>
      <w:r w:rsidR="00823446">
        <w:t>et à partir de ce</w:t>
      </w:r>
      <w:r w:rsidR="0082277A">
        <w:t xml:space="preserve"> qui est évalué (produit ou processus</w:t>
      </w:r>
      <w:r w:rsidR="000D14B7">
        <w:t xml:space="preserve">). </w:t>
      </w:r>
      <w:r w:rsidR="00BA3B83">
        <w:t>Sept principaux usages de l’évaluation dans l’</w:t>
      </w:r>
      <w:proofErr w:type="spellStart"/>
      <w:r w:rsidR="00BA3B83">
        <w:t>ePortfolio</w:t>
      </w:r>
      <w:proofErr w:type="spellEnd"/>
      <w:r w:rsidR="00BA3B83">
        <w:t xml:space="preserve"> ont été repérés : certifier des acquis de formation, valoriser socialement des compétences, motiver les étudiants, développer les compétences à collaborer, suivre les stages administrativement, développer la réflexivité, faciliter l’autoévaluation.</w:t>
      </w:r>
    </w:p>
    <w:p w14:paraId="65E496BB" w14:textId="1B6ED062" w:rsidR="006204E7" w:rsidRDefault="006204E7" w:rsidP="008E093F">
      <w:pPr>
        <w:pStyle w:val="Nrlal"/>
      </w:pPr>
      <w:r>
        <w:t>Les</w:t>
      </w:r>
      <w:r w:rsidR="00AD64F0">
        <w:t xml:space="preserve"> modalités d’évaluations</w:t>
      </w:r>
      <w:r>
        <w:t xml:space="preserve"> </w:t>
      </w:r>
      <w:r w:rsidR="00823446">
        <w:t>évoquées par l</w:t>
      </w:r>
      <w:r>
        <w:t>es enquêtés</w:t>
      </w:r>
      <w:r w:rsidR="00AD64F0">
        <w:t xml:space="preserve"> </w:t>
      </w:r>
      <w:r w:rsidR="001D77AB">
        <w:t>tendent à montre</w:t>
      </w:r>
      <w:r w:rsidR="00416A51">
        <w:t>r</w:t>
      </w:r>
      <w:r w:rsidR="001D77AB">
        <w:t xml:space="preserve"> de préférence</w:t>
      </w:r>
      <w:r w:rsidR="00AD64F0">
        <w:t xml:space="preserve"> </w:t>
      </w:r>
      <w:r w:rsidR="001D77AB">
        <w:t>une</w:t>
      </w:r>
      <w:r w:rsidR="00AD64F0">
        <w:t xml:space="preserve"> </w:t>
      </w:r>
      <w:r w:rsidR="00AD64F0">
        <w:lastRenderedPageBreak/>
        <w:t>articulation de plusieurs démarches (</w:t>
      </w:r>
      <w:proofErr w:type="spellStart"/>
      <w:r w:rsidR="00AD64F0">
        <w:t>Beroud</w:t>
      </w:r>
      <w:proofErr w:type="spellEnd"/>
      <w:r w:rsidR="00AD64F0">
        <w:t xml:space="preserve"> et </w:t>
      </w:r>
      <w:proofErr w:type="spellStart"/>
      <w:r w:rsidR="00AD64F0">
        <w:t>Poplimont</w:t>
      </w:r>
      <w:proofErr w:type="spellEnd"/>
      <w:r w:rsidR="00AD64F0">
        <w:t xml:space="preserve">, 2016). </w:t>
      </w:r>
      <w:r w:rsidR="000D14B7">
        <w:t xml:space="preserve">Certaines sont privilégiées plutôt par les enseignants, comme certifier les acquis de formation, et d’autres par les ingénieurs pédagogiques comme le suivi administratif de stage et la valorisation des compétences pour le marché de l’emploi. Evaluer les compétences collaboratives, la réflexivité et l’autoévaluation semblent </w:t>
      </w:r>
      <w:r w:rsidR="00823446">
        <w:t xml:space="preserve">être des pratiques partagées </w:t>
      </w:r>
      <w:r w:rsidR="000D14B7" w:rsidRPr="000D0EAC">
        <w:t xml:space="preserve">à la fois par </w:t>
      </w:r>
      <w:r w:rsidR="00823446">
        <w:t>les</w:t>
      </w:r>
      <w:r w:rsidR="000D14B7" w:rsidRPr="000D0EAC">
        <w:t xml:space="preserve"> deux </w:t>
      </w:r>
      <w:r w:rsidR="00823446">
        <w:t>catégories de professionnels (enseignants et ingénieurs).</w:t>
      </w:r>
    </w:p>
    <w:p w14:paraId="441E84C1" w14:textId="0246DBAD" w:rsidR="001846C8" w:rsidRDefault="000D14B7" w:rsidP="0089782C">
      <w:pPr>
        <w:pStyle w:val="Nrlal"/>
      </w:pPr>
      <w:r>
        <w:t>Cette première schématisation nécessiterait une nouvelle enquête centrée sur cette question de l’évaluation.</w:t>
      </w:r>
      <w:r w:rsidR="00503E81">
        <w:t xml:space="preserve"> </w:t>
      </w:r>
      <w:r w:rsidR="00823446">
        <w:t>Néanmoins, elle</w:t>
      </w:r>
      <w:r w:rsidR="00503E81">
        <w:t xml:space="preserve"> </w:t>
      </w:r>
      <w:r w:rsidR="0089782C">
        <w:t xml:space="preserve">a permis d’appréhender, malgré les contraintes institutionnelles du temps de l’enquête, une diversité d’enseignement, d’usages et d’intentions d’usages dans les discours des acteurs qui mettent en place un </w:t>
      </w:r>
      <w:proofErr w:type="spellStart"/>
      <w:r w:rsidR="0089782C">
        <w:t>ePortfolio</w:t>
      </w:r>
      <w:proofErr w:type="spellEnd"/>
      <w:r w:rsidR="0089782C">
        <w:t>.</w:t>
      </w:r>
      <w:r>
        <w:t xml:space="preserve"> </w:t>
      </w:r>
      <w:r w:rsidR="001846C8">
        <w:t xml:space="preserve">Pour </w:t>
      </w:r>
      <w:r w:rsidR="00823446">
        <w:t>aller plus loin</w:t>
      </w:r>
      <w:r w:rsidR="001846C8">
        <w:t xml:space="preserve">, il serait particulièrement intéressant de mener une </w:t>
      </w:r>
      <w:r w:rsidR="003F5451">
        <w:t xml:space="preserve">observation </w:t>
      </w:r>
      <w:r w:rsidR="001846C8">
        <w:t xml:space="preserve"> </w:t>
      </w:r>
      <w:r w:rsidR="003F5451">
        <w:t xml:space="preserve">des </w:t>
      </w:r>
      <w:r w:rsidR="001846C8">
        <w:t xml:space="preserve">pratiques effectives </w:t>
      </w:r>
      <w:r w:rsidR="003F5451">
        <w:t>afin de voir</w:t>
      </w:r>
      <w:r w:rsidR="001846C8">
        <w:t xml:space="preserve"> leur évolution au cours de l’année</w:t>
      </w:r>
      <w:r w:rsidR="003F5451">
        <w:t xml:space="preserve"> et </w:t>
      </w:r>
      <w:r w:rsidR="001846C8">
        <w:t xml:space="preserve">confronter </w:t>
      </w:r>
      <w:r w:rsidR="003F5451">
        <w:t>ainsi les</w:t>
      </w:r>
      <w:r w:rsidR="001846C8">
        <w:t xml:space="preserve"> discours sur les usages</w:t>
      </w:r>
      <w:r w:rsidR="0089782C">
        <w:t xml:space="preserve"> les pratiques effectives</w:t>
      </w:r>
      <w:r w:rsidR="001846C8">
        <w:t xml:space="preserve"> et de prendre en compte les ajustements en cours d’année en fonction du contexte d’action et des usages des étudiants.</w:t>
      </w:r>
    </w:p>
    <w:p w14:paraId="09C753AD" w14:textId="3080B7D8" w:rsidR="001846C8" w:rsidRDefault="00AD64F0" w:rsidP="008E093F">
      <w:pPr>
        <w:pStyle w:val="Nrlal"/>
      </w:pPr>
      <w:r>
        <w:t xml:space="preserve">Le contexte institutionnel impose parfois aux équipes pédagogiques des évaluations plus </w:t>
      </w:r>
      <w:proofErr w:type="spellStart"/>
      <w:r>
        <w:t>contrôlantes</w:t>
      </w:r>
      <w:proofErr w:type="spellEnd"/>
      <w:r>
        <w:t> </w:t>
      </w:r>
      <w:r w:rsidR="001846C8">
        <w:t>notamment pour</w:t>
      </w:r>
      <w:r>
        <w:t xml:space="preserve"> répondre aux exigences d’évaluation des unités d’enseignements</w:t>
      </w:r>
      <w:r w:rsidR="001846C8">
        <w:t xml:space="preserve">. </w:t>
      </w:r>
      <w:r w:rsidR="0089782C">
        <w:t>Une seconde piste d’approfondissement méthodologique consiste à</w:t>
      </w:r>
      <w:r w:rsidR="001846C8">
        <w:t xml:space="preserve"> rencontrer d’autres acteurs, tels que des responsables d’enseignement ou de diplôme. </w:t>
      </w:r>
    </w:p>
    <w:p w14:paraId="74CDA528" w14:textId="72744447" w:rsidR="00EA6693" w:rsidRDefault="001846C8" w:rsidP="008E093F">
      <w:pPr>
        <w:pStyle w:val="Nrlal"/>
      </w:pPr>
      <w:r>
        <w:t xml:space="preserve">Les usages des étudiants et le sens qu’ils attribuent </w:t>
      </w:r>
      <w:proofErr w:type="gramStart"/>
      <w:r>
        <w:t xml:space="preserve">au </w:t>
      </w:r>
      <w:proofErr w:type="spellStart"/>
      <w:r>
        <w:t>ePortfolio</w:t>
      </w:r>
      <w:proofErr w:type="spellEnd"/>
      <w:proofErr w:type="gramEnd"/>
      <w:r>
        <w:t xml:space="preserve"> </w:t>
      </w:r>
      <w:r w:rsidR="000D0EAC" w:rsidRPr="000D0EAC">
        <w:t>n’ont</w:t>
      </w:r>
      <w:r w:rsidRPr="000D0EAC">
        <w:t xml:space="preserve"> pas </w:t>
      </w:r>
      <w:r w:rsidR="003F5451">
        <w:t>été</w:t>
      </w:r>
      <w:r w:rsidRPr="000D0EAC">
        <w:t xml:space="preserve"> suffisamment questionné</w:t>
      </w:r>
      <w:r w:rsidR="0089782C" w:rsidRPr="000D0EAC">
        <w:t>s</w:t>
      </w:r>
      <w:r w:rsidR="003F5451">
        <w:t>.</w:t>
      </w:r>
      <w:r w:rsidR="003B158C" w:rsidRPr="000D0EAC">
        <w:t xml:space="preserve"> </w:t>
      </w:r>
      <w:r w:rsidR="003F5451">
        <w:t>U</w:t>
      </w:r>
      <w:r w:rsidR="003B158C" w:rsidRPr="000D0EAC">
        <w:t>ne enquête permettrait de les</w:t>
      </w:r>
      <w:r w:rsidR="003B158C">
        <w:t xml:space="preserve"> documenter</w:t>
      </w:r>
      <w:r w:rsidR="003F5451">
        <w:t xml:space="preserve"> et d’obtenir des résultats plus généraux</w:t>
      </w:r>
      <w:r>
        <w:t xml:space="preserve">. </w:t>
      </w:r>
      <w:r w:rsidR="0089782C">
        <w:t xml:space="preserve">Ce complément </w:t>
      </w:r>
      <w:r w:rsidR="003F5451">
        <w:t>serait</w:t>
      </w:r>
      <w:r w:rsidR="0089782C">
        <w:t xml:space="preserve"> d’autant plus utile que</w:t>
      </w:r>
      <w:r>
        <w:t xml:space="preserve">, d’après les personnes enquêtées, professionnelles ou étudiantes, les étudiants </w:t>
      </w:r>
      <w:r w:rsidR="003F5451">
        <w:t>semblent peu nombreux</w:t>
      </w:r>
      <w:r>
        <w:t xml:space="preserve"> à s’intéresser et </w:t>
      </w:r>
      <w:r w:rsidR="003F5451">
        <w:t xml:space="preserve">à </w:t>
      </w:r>
      <w:r>
        <w:t xml:space="preserve">s’impliquer dans la réalisation de leur </w:t>
      </w:r>
      <w:proofErr w:type="spellStart"/>
      <w:r>
        <w:t>ePortfolio</w:t>
      </w:r>
      <w:proofErr w:type="spellEnd"/>
      <w:r>
        <w:t xml:space="preserve">. Des raisons techniques et ergonomiques sont évoquées </w:t>
      </w:r>
      <w:r w:rsidR="0089782C">
        <w:t>ainsi qu’une</w:t>
      </w:r>
      <w:r>
        <w:t xml:space="preserve"> absence de valeur supplémentaire perçue à la démarche au regard de la rédaction d’un CV en ligne. Un second élément qui émerge dans les entretiens est en rapport avec les modalités éval</w:t>
      </w:r>
      <w:r w:rsidR="00EA6693">
        <w:t>uatives formatives, en particulier lorsqu’elle</w:t>
      </w:r>
      <w:r w:rsidR="003F5451">
        <w:t>s</w:t>
      </w:r>
      <w:r w:rsidR="00EA6693">
        <w:t xml:space="preserve"> </w:t>
      </w:r>
      <w:r w:rsidR="003F5451">
        <w:t>sont</w:t>
      </w:r>
      <w:r w:rsidR="00EA6693">
        <w:t xml:space="preserve"> combinée</w:t>
      </w:r>
      <w:r w:rsidR="003F5451">
        <w:t>s</w:t>
      </w:r>
      <w:r w:rsidR="00EA6693">
        <w:t xml:space="preserve"> à une évaluation sommative.</w:t>
      </w:r>
      <w:r w:rsidR="003B158C" w:rsidRPr="003B158C">
        <w:t xml:space="preserve"> </w:t>
      </w:r>
      <w:r w:rsidR="003B158C">
        <w:t xml:space="preserve">Il est en effet rare, dans notre enquête, que l’évaluation ne soit que sommative car, de fait, elles prennent généralement en considération l’individualité des étudiants, dans le regard qu’ils portent sur eux-mêmes, sur leur expérience, sur leurs pairs, sur leurs apprentissages… </w:t>
      </w:r>
    </w:p>
    <w:p w14:paraId="47033F9C" w14:textId="54D8947A" w:rsidR="00011995" w:rsidRDefault="0089782C" w:rsidP="00A629A0">
      <w:pPr>
        <w:pStyle w:val="Nrlal"/>
      </w:pPr>
      <w:r>
        <w:t>Une piste d’approfondissement théorique</w:t>
      </w:r>
      <w:r w:rsidR="003F5451">
        <w:t xml:space="preserve"> serait par conséquent</w:t>
      </w:r>
      <w:r>
        <w:t xml:space="preserve"> de développer </w:t>
      </w:r>
      <w:r w:rsidR="003F5451">
        <w:t>une</w:t>
      </w:r>
      <w:r>
        <w:t xml:space="preserve"> problé</w:t>
      </w:r>
      <w:r w:rsidR="00821C62">
        <w:t xml:space="preserve">matique de la reconnaissance, en tenant compte du contexte social, économique et institutionnel ainsi que de la relation pédagogique, </w:t>
      </w:r>
      <w:r w:rsidR="003F5451">
        <w:t xml:space="preserve">notamment </w:t>
      </w:r>
      <w:r w:rsidR="00821C62">
        <w:t xml:space="preserve">à partir de travaux </w:t>
      </w:r>
      <w:r>
        <w:t>d’</w:t>
      </w:r>
      <w:proofErr w:type="spellStart"/>
      <w:r>
        <w:t>Honneth</w:t>
      </w:r>
      <w:proofErr w:type="spellEnd"/>
      <w:r w:rsidR="00821C62">
        <w:t xml:space="preserve"> et de </w:t>
      </w:r>
      <w:proofErr w:type="spellStart"/>
      <w:r w:rsidR="00821C62">
        <w:t>Ricoeur</w:t>
      </w:r>
      <w:proofErr w:type="spellEnd"/>
      <w:r>
        <w:t xml:space="preserve">. Les préoccupations visant à valoriser les expériences de chacun semblent </w:t>
      </w:r>
      <w:r w:rsidR="001C47CD">
        <w:t>proches d’une « idé</w:t>
      </w:r>
      <w:r w:rsidR="003F5451">
        <w:t xml:space="preserve">ologie de la reconnaissance ». </w:t>
      </w:r>
      <w:r w:rsidR="003F5451" w:rsidRPr="003F5451">
        <w:rPr>
          <w:caps/>
          <w:kern w:val="20"/>
        </w:rPr>
        <w:t>à</w:t>
      </w:r>
      <w:r w:rsidR="003F5451">
        <w:t xml:space="preserve"> </w:t>
      </w:r>
      <w:r w:rsidR="001C47CD">
        <w:t>ce titre, l’</w:t>
      </w:r>
      <w:proofErr w:type="spellStart"/>
      <w:r w:rsidR="001C47CD">
        <w:t>ePortfolio</w:t>
      </w:r>
      <w:proofErr w:type="spellEnd"/>
      <w:r w:rsidR="001C47CD">
        <w:t xml:space="preserve"> pourrait être considérée par les étudiants comme une nouvelle activité,</w:t>
      </w:r>
      <w:r w:rsidR="003F5451">
        <w:t xml:space="preserve"> qui, malgré un  fort investissement (</w:t>
      </w:r>
      <w:r w:rsidR="001C47CD">
        <w:t>e</w:t>
      </w:r>
      <w:r w:rsidR="003F5451">
        <w:t>n</w:t>
      </w:r>
      <w:r w:rsidR="001C47CD">
        <w:t xml:space="preserve"> temps, </w:t>
      </w:r>
      <w:r w:rsidR="003F5451">
        <w:t>en</w:t>
      </w:r>
      <w:r w:rsidR="001C47CD">
        <w:t xml:space="preserve"> ressources cognitives et psychiques), leur </w:t>
      </w:r>
      <w:r w:rsidR="003F5451">
        <w:t>semblerait</w:t>
      </w:r>
      <w:r w:rsidR="001C47CD">
        <w:t xml:space="preserve"> davantage </w:t>
      </w:r>
      <w:r w:rsidR="003F5451">
        <w:t>convenir aux attentes du</w:t>
      </w:r>
      <w:r w:rsidR="00821C62">
        <w:t xml:space="preserve"> marché de l’emploi </w:t>
      </w:r>
      <w:r w:rsidR="001C47CD">
        <w:t>qu’au sentiment d’une reconnaissance effective</w:t>
      </w:r>
      <w:r w:rsidR="00821C62">
        <w:t xml:space="preserve">. Cette tension est perceptible dans le dilemme </w:t>
      </w:r>
      <w:r w:rsidR="003F5451">
        <w:t xml:space="preserve">qu’il y a </w:t>
      </w:r>
      <w:r w:rsidR="00821C62">
        <w:t xml:space="preserve">entre se révéler personnellement </w:t>
      </w:r>
      <w:r w:rsidR="003F5451">
        <w:t xml:space="preserve">ou </w:t>
      </w:r>
      <w:r w:rsidR="00821C62">
        <w:t>correspondre aux attentes de formation ou</w:t>
      </w:r>
      <w:r w:rsidR="003F5451">
        <w:t xml:space="preserve"> à celles du</w:t>
      </w:r>
      <w:r w:rsidR="00821C62">
        <w:t xml:space="preserve"> marché de l’emploi</w:t>
      </w:r>
      <w:r w:rsidR="001C47CD">
        <w:t>. Mobiliser cette approche de la reconnaissance est une piste d’approfondissement des divergences d’attentes entre le</w:t>
      </w:r>
      <w:r w:rsidR="003F5451">
        <w:t xml:space="preserve">s équipes pédagogiques, </w:t>
      </w:r>
      <w:r w:rsidR="001C47CD">
        <w:t>les étudiants</w:t>
      </w:r>
      <w:r w:rsidR="003F5451">
        <w:t xml:space="preserve"> et les futurs employeurs</w:t>
      </w:r>
      <w:r w:rsidR="001C47CD">
        <w:t xml:space="preserve">. </w:t>
      </w:r>
      <w:r w:rsidR="00EA6693">
        <w:t>La plus forte tension mentionnée</w:t>
      </w:r>
      <w:r w:rsidR="001C47CD">
        <w:t xml:space="preserve"> dans les entretiens</w:t>
      </w:r>
      <w:r w:rsidR="00EA6693">
        <w:t xml:space="preserve"> porte sur l’importance de la confiance et des conditions de dévoilement de soi. </w:t>
      </w:r>
      <w:r w:rsidR="003B158C">
        <w:t>Les</w:t>
      </w:r>
      <w:r w:rsidR="00EA6693">
        <w:t xml:space="preserve"> équipes pédagogiques</w:t>
      </w:r>
      <w:r w:rsidR="003B158C">
        <w:t xml:space="preserve"> qui visent à développer la réflexivité des </w:t>
      </w:r>
      <w:r w:rsidR="003B158C">
        <w:lastRenderedPageBreak/>
        <w:t>étudiants</w:t>
      </w:r>
      <w:r w:rsidR="00EA6693">
        <w:t xml:space="preserve"> </w:t>
      </w:r>
      <w:r w:rsidR="003B158C">
        <w:t xml:space="preserve">font </w:t>
      </w:r>
      <w:proofErr w:type="gramStart"/>
      <w:r w:rsidR="000D0EAC" w:rsidRPr="000D0EAC">
        <w:t>toutes</w:t>
      </w:r>
      <w:r w:rsidR="003B158C">
        <w:t xml:space="preserve"> état</w:t>
      </w:r>
      <w:proofErr w:type="gramEnd"/>
      <w:r w:rsidR="003B158C">
        <w:t xml:space="preserve"> de</w:t>
      </w:r>
      <w:r w:rsidR="00EA6693" w:rsidRPr="00F60686">
        <w:t xml:space="preserve"> l’évaluation sommative comme un risque pour </w:t>
      </w:r>
      <w:r w:rsidR="00EA6693">
        <w:t>l’</w:t>
      </w:r>
      <w:r w:rsidR="00EA6693" w:rsidRPr="00F60686">
        <w:t>intimité</w:t>
      </w:r>
      <w:r w:rsidR="00EA6693">
        <w:t>, nécessaire,</w:t>
      </w:r>
      <w:r w:rsidR="00EA6693" w:rsidRPr="00F60686">
        <w:t xml:space="preserve"> et </w:t>
      </w:r>
      <w:r w:rsidR="00EA6693">
        <w:t xml:space="preserve">la </w:t>
      </w:r>
      <w:r w:rsidR="00EA6693" w:rsidRPr="00F60686">
        <w:t>confiance dans la relation que l’étudiant entretient avec son formateur au cours de la réalisation de l’</w:t>
      </w:r>
      <w:proofErr w:type="spellStart"/>
      <w:r w:rsidR="003F5451">
        <w:t>eP</w:t>
      </w:r>
      <w:r w:rsidR="00EA6693">
        <w:t>ortfolio</w:t>
      </w:r>
      <w:proofErr w:type="spellEnd"/>
      <w:r w:rsidR="00EA6693" w:rsidRPr="00F60686">
        <w:t>.</w:t>
      </w:r>
      <w:r w:rsidR="003B158C">
        <w:t xml:space="preserve"> Ce risque est également évoqué par leurs étudiants enquêtés</w:t>
      </w:r>
      <w:r w:rsidR="003F5451">
        <w:t xml:space="preserve"> lorsqu’ils déclarent ne pas vouloir que leur </w:t>
      </w:r>
      <w:proofErr w:type="spellStart"/>
      <w:r w:rsidR="003F5451">
        <w:t>ePortfolio</w:t>
      </w:r>
      <w:proofErr w:type="spellEnd"/>
      <w:r w:rsidR="003F5451">
        <w:t xml:space="preserve"> soit «</w:t>
      </w:r>
      <w:r w:rsidR="003B158C">
        <w:rPr>
          <w:i/>
        </w:rPr>
        <w:t xml:space="preserve">accessible à tous » </w:t>
      </w:r>
      <w:r w:rsidR="003B158C">
        <w:t xml:space="preserve"> (étudiant, niveau master, Université Rennes 2).</w:t>
      </w:r>
      <w:r w:rsidR="00EA6693" w:rsidRPr="00F60686">
        <w:t xml:space="preserve"> </w:t>
      </w:r>
    </w:p>
    <w:p w14:paraId="62AC2B72" w14:textId="13C4EA5C" w:rsidR="00A71C6D" w:rsidRDefault="00011995" w:rsidP="000C16A4">
      <w:pPr>
        <w:pStyle w:val="Nrlal"/>
      </w:pPr>
      <w:proofErr w:type="spellStart"/>
      <w:r w:rsidRPr="00F60686">
        <w:t>Ricoeur</w:t>
      </w:r>
      <w:proofErr w:type="spellEnd"/>
      <w:r w:rsidRPr="00F60686">
        <w:t xml:space="preserve"> (2004) rappelle ainsi les doubles références à </w:t>
      </w:r>
      <w:proofErr w:type="gramStart"/>
      <w:r w:rsidRPr="00F60686">
        <w:t>l’</w:t>
      </w:r>
      <w:r w:rsidRPr="00F60686">
        <w:rPr>
          <w:i/>
        </w:rPr>
        <w:t>autos</w:t>
      </w:r>
      <w:proofErr w:type="gramEnd"/>
      <w:r w:rsidRPr="00F60686">
        <w:t xml:space="preserve"> et à l’</w:t>
      </w:r>
      <w:proofErr w:type="spellStart"/>
      <w:r w:rsidRPr="00F60686">
        <w:rPr>
          <w:i/>
        </w:rPr>
        <w:t>heteros</w:t>
      </w:r>
      <w:proofErr w:type="spellEnd"/>
      <w:r w:rsidRPr="00F60686">
        <w:t xml:space="preserve"> dans la reconnaissance provenant d’une reconnaissance de soi, produite </w:t>
      </w:r>
      <w:r w:rsidR="003F5451">
        <w:t xml:space="preserve">à la fois </w:t>
      </w:r>
      <w:r w:rsidRPr="00F60686">
        <w:t xml:space="preserve">dans l’intimité, et </w:t>
      </w:r>
      <w:r w:rsidR="003F5451">
        <w:t xml:space="preserve">au travers </w:t>
      </w:r>
      <w:r w:rsidRPr="00F60686">
        <w:t>d’échanges avec autrui</w:t>
      </w:r>
      <w:r>
        <w:t xml:space="preserve"> dont le</w:t>
      </w:r>
      <w:r w:rsidR="003F5451">
        <w:t>s</w:t>
      </w:r>
      <w:r>
        <w:t xml:space="preserve"> lien</w:t>
      </w:r>
      <w:r w:rsidR="003F5451">
        <w:t>s</w:t>
      </w:r>
      <w:r>
        <w:t xml:space="preserve"> avec  les médiations </w:t>
      </w:r>
      <w:proofErr w:type="spellStart"/>
      <w:r>
        <w:t>contrôlantes</w:t>
      </w:r>
      <w:proofErr w:type="spellEnd"/>
      <w:r>
        <w:t xml:space="preserve"> et structurantes mériteraient un approfondissement</w:t>
      </w:r>
      <w:r w:rsidRPr="00F60686">
        <w:t xml:space="preserve">. Le point sensible dans cet espace est l’incertitude, voire le risque face à l’interprétation de l’autre. </w:t>
      </w:r>
      <w:r w:rsidR="00A629A0" w:rsidRPr="00F60686">
        <w:t>Ce</w:t>
      </w:r>
      <w:r>
        <w:t>s</w:t>
      </w:r>
      <w:r w:rsidR="00A629A0" w:rsidRPr="00F60686">
        <w:t xml:space="preserve"> tensions</w:t>
      </w:r>
      <w:r w:rsidR="000522E6">
        <w:t xml:space="preserve"> que nous avons recueillies</w:t>
      </w:r>
      <w:r w:rsidR="000C16A4">
        <w:t xml:space="preserve">, n’apparaissent pas spécifiques au </w:t>
      </w:r>
      <w:proofErr w:type="spellStart"/>
      <w:r w:rsidR="000C16A4">
        <w:t>ePortfolio</w:t>
      </w:r>
      <w:proofErr w:type="spellEnd"/>
      <w:r w:rsidR="000C16A4">
        <w:t xml:space="preserve"> mais, relatives aux processus de reconnaissance, elles se retrouvent par exemple dans les travaux menés sur la VAE (Presse, 2010, p. 99)</w:t>
      </w:r>
      <w:r w:rsidR="00A629A0" w:rsidRPr="00F60686">
        <w:t> :</w:t>
      </w:r>
      <w:r w:rsidR="000C16A4">
        <w:t xml:space="preserve"> elles procèdent</w:t>
      </w:r>
      <w:r w:rsidR="00A629A0" w:rsidRPr="00F60686">
        <w:t xml:space="preserve"> « d’une articulation entre trois composantes : la reconnaissance personnelle qui est de l’ordre de l’auto-reconnaissance, la reconnaissance sociale, jugement de valeur à partir de normes et de valeurs socialement légitimées, et la reconnaissance institutionnelle qui accorde une valeur lég</w:t>
      </w:r>
      <w:r w:rsidR="000C16A4">
        <w:t>itime ».</w:t>
      </w:r>
    </w:p>
    <w:p w14:paraId="020BA436" w14:textId="74109905" w:rsidR="008003DC" w:rsidRDefault="00011995" w:rsidP="0025689A">
      <w:pPr>
        <w:pStyle w:val="Nrlal"/>
      </w:pPr>
      <w:r>
        <w:t>A l’issue de cette réflexion</w:t>
      </w:r>
      <w:r w:rsidR="002E79EC">
        <w:t xml:space="preserve">, il apparaît essentiel de questionner l’éthique </w:t>
      </w:r>
      <w:r w:rsidR="00B30C33">
        <w:t>et</w:t>
      </w:r>
      <w:r w:rsidR="002E79EC">
        <w:t xml:space="preserve"> la relation d’accompagnement à l’évaluation des </w:t>
      </w:r>
      <w:proofErr w:type="spellStart"/>
      <w:r w:rsidR="002E79EC">
        <w:t>ePortfolios</w:t>
      </w:r>
      <w:proofErr w:type="spellEnd"/>
      <w:r w:rsidR="002E79EC">
        <w:t xml:space="preserve"> au regard du dévoilement des étudiants</w:t>
      </w:r>
      <w:r w:rsidR="00B30C33">
        <w:t>. Cela montre également la nécessité</w:t>
      </w:r>
      <w:r w:rsidR="002E79EC">
        <w:t xml:space="preserve"> de travailler sur</w:t>
      </w:r>
      <w:r w:rsidR="002E79EC" w:rsidRPr="00F60686">
        <w:t xml:space="preserve"> </w:t>
      </w:r>
      <w:r w:rsidR="00A629A0" w:rsidRPr="00F60686">
        <w:t>les postures des formateurs et des enseignants</w:t>
      </w:r>
      <w:r w:rsidR="002E79EC">
        <w:t>. Cela permettrait notamment de rendre visible la</w:t>
      </w:r>
      <w:r w:rsidR="00A629A0" w:rsidRPr="00F60686">
        <w:t xml:space="preserve"> « posture d’ami critique » (</w:t>
      </w:r>
      <w:proofErr w:type="spellStart"/>
      <w:r w:rsidR="002E79EC">
        <w:t>Jorro</w:t>
      </w:r>
      <w:proofErr w:type="spellEnd"/>
      <w:r w:rsidR="002E79EC">
        <w:t xml:space="preserve">, </w:t>
      </w:r>
      <w:r w:rsidR="00A629A0" w:rsidRPr="00F60686">
        <w:t>2006</w:t>
      </w:r>
      <w:r w:rsidR="002E79EC">
        <w:t> ;</w:t>
      </w:r>
      <w:r w:rsidR="002E79EC" w:rsidRPr="00F60686">
        <w:t xml:space="preserve"> </w:t>
      </w:r>
      <w:proofErr w:type="spellStart"/>
      <w:r w:rsidR="00A629A0" w:rsidRPr="00F60686">
        <w:t>Campanalle</w:t>
      </w:r>
      <w:proofErr w:type="spellEnd"/>
      <w:r w:rsidR="00A629A0" w:rsidRPr="00F60686">
        <w:t xml:space="preserve">, </w:t>
      </w:r>
      <w:proofErr w:type="spellStart"/>
      <w:r w:rsidR="00A629A0" w:rsidRPr="00F60686">
        <w:t>Dejemeppe</w:t>
      </w:r>
      <w:proofErr w:type="spellEnd"/>
      <w:r w:rsidR="00A629A0" w:rsidRPr="00F60686">
        <w:t xml:space="preserve">, </w:t>
      </w:r>
      <w:proofErr w:type="spellStart"/>
      <w:r w:rsidR="00A629A0" w:rsidRPr="00F60686">
        <w:t>Vanhulle</w:t>
      </w:r>
      <w:proofErr w:type="spellEnd"/>
      <w:r w:rsidR="00A629A0" w:rsidRPr="00F60686">
        <w:t xml:space="preserve"> et </w:t>
      </w:r>
      <w:proofErr w:type="spellStart"/>
      <w:r w:rsidR="00A629A0" w:rsidRPr="00F60686">
        <w:t>Saussez</w:t>
      </w:r>
      <w:proofErr w:type="spellEnd"/>
      <w:r w:rsidR="00A629A0" w:rsidRPr="00F60686">
        <w:t xml:space="preserve">, 2010) </w:t>
      </w:r>
      <w:r w:rsidR="002E79EC">
        <w:t>en interrogeant différents points comme la</w:t>
      </w:r>
      <w:r w:rsidR="004D695D">
        <w:t xml:space="preserve"> répartition des statuts </w:t>
      </w:r>
      <w:r w:rsidR="002E79EC">
        <w:t>(</w:t>
      </w:r>
      <w:r w:rsidR="004D695D">
        <w:t xml:space="preserve">qui est évaluateur ? </w:t>
      </w:r>
      <w:r w:rsidR="002E79EC">
        <w:t>q</w:t>
      </w:r>
      <w:r w:rsidR="004D695D">
        <w:t>ui est évalué ?</w:t>
      </w:r>
      <w:r w:rsidR="002E79EC">
        <w:t>), l</w:t>
      </w:r>
      <w:r w:rsidR="00262AC4">
        <w:t>’alternance et les temporalités</w:t>
      </w:r>
      <w:r w:rsidR="00A629A0">
        <w:t xml:space="preserve"> nécessaire</w:t>
      </w:r>
      <w:r w:rsidR="002E79EC">
        <w:t>s</w:t>
      </w:r>
      <w:r w:rsidR="00A629A0">
        <w:t xml:space="preserve"> à </w:t>
      </w:r>
      <w:r w:rsidR="002E79EC">
        <w:t>l’</w:t>
      </w:r>
      <w:r w:rsidR="00A629A0">
        <w:t xml:space="preserve">accompagnement </w:t>
      </w:r>
      <w:r w:rsidR="002E79EC">
        <w:t>et à la définition</w:t>
      </w:r>
      <w:r w:rsidR="00A629A0">
        <w:t xml:space="preserve"> </w:t>
      </w:r>
      <w:r w:rsidR="002E79EC">
        <w:t>d’une posture professionnelle</w:t>
      </w:r>
      <w:r w:rsidR="00A629A0">
        <w:t xml:space="preserve"> (</w:t>
      </w:r>
      <w:r w:rsidR="000522E6">
        <w:t xml:space="preserve">Le Boucher, Lameul et </w:t>
      </w:r>
      <w:proofErr w:type="spellStart"/>
      <w:r w:rsidR="000522E6">
        <w:t>Pentecouteau</w:t>
      </w:r>
      <w:proofErr w:type="spellEnd"/>
      <w:r w:rsidR="000522E6">
        <w:t>, 2018</w:t>
      </w:r>
      <w:r w:rsidR="008E093F">
        <w:t xml:space="preserve"> ; </w:t>
      </w:r>
      <w:r w:rsidR="00205A83">
        <w:t xml:space="preserve">Petit et </w:t>
      </w:r>
      <w:proofErr w:type="spellStart"/>
      <w:r w:rsidR="00205A83">
        <w:t>Gremion</w:t>
      </w:r>
      <w:proofErr w:type="spellEnd"/>
      <w:r w:rsidR="00205A83">
        <w:t>, 2016 ;</w:t>
      </w:r>
      <w:r w:rsidR="00A629A0">
        <w:t xml:space="preserve"> </w:t>
      </w:r>
      <w:r w:rsidR="000522E6">
        <w:t>Lameul</w:t>
      </w:r>
      <w:r w:rsidR="00A629A0">
        <w:t xml:space="preserve">, 2016) </w:t>
      </w:r>
      <w:r w:rsidR="002E79EC">
        <w:t xml:space="preserve">dans un contexte formatif institutionnellement contraint. </w:t>
      </w:r>
    </w:p>
    <w:p w14:paraId="13A75F65" w14:textId="77777777" w:rsidR="00914394" w:rsidRPr="00914394" w:rsidRDefault="00914394" w:rsidP="0025689A">
      <w:pPr>
        <w:pStyle w:val="TITRE1a"/>
        <w:pBdr>
          <w:bottom w:val="single" w:sz="4" w:space="1" w:color="auto"/>
        </w:pBdr>
        <w:tabs>
          <w:tab w:val="left" w:pos="2977"/>
        </w:tabs>
        <w:rPr>
          <w:color w:val="5F5F5F"/>
          <w:kern w:val="22"/>
          <w:szCs w:val="22"/>
        </w:rPr>
      </w:pPr>
      <w:r>
        <w:rPr>
          <w:color w:val="5F5F5F"/>
          <w:kern w:val="22"/>
          <w:szCs w:val="22"/>
        </w:rPr>
        <w:t>Références bibliographiques</w:t>
      </w:r>
    </w:p>
    <w:p w14:paraId="17036CE1" w14:textId="77777777" w:rsidR="00A629A0" w:rsidRPr="0025689A" w:rsidRDefault="00A629A0" w:rsidP="0025689A">
      <w:pPr>
        <w:pStyle w:val="Nrlal"/>
      </w:pPr>
      <w:r w:rsidRPr="0025689A">
        <w:fldChar w:fldCharType="begin"/>
      </w:r>
      <w:r w:rsidRPr="0025689A">
        <w:instrText xml:space="preserve"> </w:instrText>
      </w:r>
      <w:r w:rsidR="009414CD">
        <w:instrText>ADDIN</w:instrText>
      </w:r>
      <w:r w:rsidRPr="0025689A">
        <w:instrText xml:space="preserve"> ZOTERO_BIBL {"custom":[]} CSL_BIBLIOGRAPHY </w:instrText>
      </w:r>
      <w:r w:rsidRPr="0025689A">
        <w:fldChar w:fldCharType="separate"/>
      </w:r>
      <w:r w:rsidRPr="0025689A">
        <w:t>Acker, I., Foucat, J., Huez, J.-F., Joly-Guillou, M.-</w:t>
      </w:r>
      <w:r w:rsidR="00DE2C02" w:rsidRPr="0025689A">
        <w:t>L., Bouzille, G., Fanello, S. et</w:t>
      </w:r>
      <w:r w:rsidRPr="0025689A">
        <w:t xml:space="preserve"> Garnier, F. (2012). Evaluation de l’utilisation du portfolio par les internes en médecine générale d’Angers. </w:t>
      </w:r>
      <w:r w:rsidRPr="0025689A">
        <w:rPr>
          <w:i/>
          <w:iCs/>
        </w:rPr>
        <w:t>Exercer, la revue française de médecine générale</w:t>
      </w:r>
      <w:r w:rsidRPr="0025689A">
        <w:t xml:space="preserve">, </w:t>
      </w:r>
      <w:r w:rsidRPr="0025689A">
        <w:rPr>
          <w:i/>
          <w:iCs/>
        </w:rPr>
        <w:t>23</w:t>
      </w:r>
      <w:r w:rsidRPr="0025689A">
        <w:t>(102), 102-121.</w:t>
      </w:r>
    </w:p>
    <w:p w14:paraId="7974AD48" w14:textId="77777777" w:rsidR="00A629A0" w:rsidRPr="0025689A" w:rsidRDefault="00A629A0" w:rsidP="0025689A">
      <w:pPr>
        <w:pStyle w:val="Nrlal"/>
      </w:pPr>
      <w:r w:rsidRPr="0025689A">
        <w:t xml:space="preserve">Barrett, H. (2010). </w:t>
      </w:r>
      <w:r w:rsidRPr="008D7102">
        <w:t xml:space="preserve">Balancing the Two Faces of </w:t>
      </w:r>
      <w:r w:rsidR="000D5DAD" w:rsidRPr="008D7102">
        <w:t>ePortfolio</w:t>
      </w:r>
      <w:r w:rsidRPr="008D7102">
        <w:t xml:space="preserve">s. </w:t>
      </w:r>
      <w:r w:rsidRPr="0025689A">
        <w:rPr>
          <w:i/>
          <w:iCs/>
        </w:rPr>
        <w:t xml:space="preserve">Educação, Formação &amp; Tecnologias, </w:t>
      </w:r>
      <w:r w:rsidRPr="0025689A">
        <w:t>3(1), 6-14, disponible en ligne à l'adresse : http://eft.educom.pt/ind</w:t>
      </w:r>
      <w:r w:rsidR="00553454" w:rsidRPr="0025689A">
        <w:t>ex.php/eft/article/view/161/102</w:t>
      </w:r>
      <w:r w:rsidR="00205A83" w:rsidRPr="0025689A">
        <w:t>.</w:t>
      </w:r>
    </w:p>
    <w:p w14:paraId="666B3ED3" w14:textId="3B560815" w:rsidR="003B158C" w:rsidRPr="0025689A" w:rsidRDefault="00A629A0" w:rsidP="0025689A">
      <w:pPr>
        <w:pStyle w:val="Nrlal"/>
      </w:pPr>
      <w:r w:rsidRPr="0025689A">
        <w:t>Beaupère, N., Bosse, N. et Lemistre, P. (2015). Le bilan mitigé de l'expérimentation du portefeuille d'expériences et de compétences</w:t>
      </w:r>
      <w:r w:rsidR="00A72424" w:rsidRPr="0025689A">
        <w:t>,</w:t>
      </w:r>
      <w:r w:rsidRPr="0025689A">
        <w:t xml:space="preserve"> </w:t>
      </w:r>
      <w:r w:rsidRPr="0025689A">
        <w:rPr>
          <w:i/>
        </w:rPr>
        <w:t xml:space="preserve">Bref du Céreq </w:t>
      </w:r>
      <w:r w:rsidRPr="0025689A">
        <w:t>(331), 2-4.</w:t>
      </w:r>
    </w:p>
    <w:p w14:paraId="0B2FF348" w14:textId="640F4A7E" w:rsidR="00A629A0" w:rsidRPr="0025689A" w:rsidRDefault="00A629A0" w:rsidP="0025689A">
      <w:pPr>
        <w:pStyle w:val="Nrlal"/>
        <w:spacing w:line="240" w:lineRule="auto"/>
        <w:rPr>
          <w:i/>
        </w:rPr>
      </w:pPr>
      <w:r w:rsidRPr="0025689A">
        <w:t xml:space="preserve">Bélanger, C. (2009). Rôle du portfolio dans le supérieur : rendre </w:t>
      </w:r>
      <w:r w:rsidR="00D001D9">
        <w:t>l'étudiant</w:t>
      </w:r>
      <w:r w:rsidRPr="0025689A">
        <w:t xml:space="preserve"> acteur de sa formation. </w:t>
      </w:r>
      <w:r w:rsidRPr="0025689A">
        <w:rPr>
          <w:i/>
        </w:rPr>
        <w:t xml:space="preserve">Dossier URAFF </w:t>
      </w:r>
      <w:r w:rsidRPr="0025689A">
        <w:t xml:space="preserve">(31), 1-17, disponible en ligne à l'adresse </w:t>
      </w:r>
      <w:r w:rsidR="00332FA9" w:rsidRPr="0025689A">
        <w:rPr>
          <w:rStyle w:val="CitationHTML"/>
          <w:i w:val="0"/>
        </w:rPr>
        <w:t>https://docplayer.fr/12305090-Dossier-uraff-n-31-role-du-portfolio-dans-le-superieur-rendre-l-etudiant-acteur-de-sa-formation.html</w:t>
      </w:r>
      <w:r w:rsidRPr="0025689A">
        <w:rPr>
          <w:rStyle w:val="CitationHTML"/>
          <w:i w:val="0"/>
        </w:rPr>
        <w:t xml:space="preserve">. </w:t>
      </w:r>
    </w:p>
    <w:p w14:paraId="4994B7F8" w14:textId="77777777" w:rsidR="00A629A0" w:rsidRPr="0025689A" w:rsidRDefault="00A629A0" w:rsidP="0025689A">
      <w:pPr>
        <w:pStyle w:val="Nrlal"/>
      </w:pPr>
      <w:r w:rsidRPr="0025689A">
        <w:rPr>
          <w:rStyle w:val="Lienhypertexte"/>
          <w:color w:val="auto"/>
          <w:u w:val="none"/>
        </w:rPr>
        <w:t>Bolliger, D. U.</w:t>
      </w:r>
      <w:r w:rsidR="00205A83" w:rsidRPr="0025689A">
        <w:rPr>
          <w:rStyle w:val="Lienhypertexte"/>
          <w:color w:val="auto"/>
          <w:u w:val="none"/>
        </w:rPr>
        <w:t xml:space="preserve"> et Shepherd, C.E.</w:t>
      </w:r>
      <w:r w:rsidRPr="0025689A">
        <w:rPr>
          <w:rStyle w:val="Lienhypertexte"/>
          <w:color w:val="auto"/>
          <w:u w:val="none"/>
        </w:rPr>
        <w:t xml:space="preserve"> (2010). </w:t>
      </w:r>
      <w:r w:rsidRPr="0025689A">
        <w:rPr>
          <w:rStyle w:val="Lienhypertexte"/>
          <w:color w:val="auto"/>
          <w:u w:val="none"/>
          <w:lang w:val="en-US"/>
        </w:rPr>
        <w:t xml:space="preserve">Student perceptions of </w:t>
      </w:r>
      <w:bookmarkStart w:id="0" w:name="_GoBack"/>
      <w:r w:rsidR="000D5DAD" w:rsidRPr="0025689A">
        <w:rPr>
          <w:rStyle w:val="Lienhypertexte"/>
          <w:color w:val="auto"/>
          <w:u w:val="none"/>
          <w:lang w:val="en-US"/>
        </w:rPr>
        <w:t>ePortfolio</w:t>
      </w:r>
      <w:bookmarkEnd w:id="0"/>
      <w:r w:rsidRPr="0025689A">
        <w:rPr>
          <w:rStyle w:val="Lienhypertexte"/>
          <w:color w:val="auto"/>
          <w:u w:val="none"/>
          <w:lang w:val="en-US"/>
        </w:rPr>
        <w:t xml:space="preserve"> integration in online courses. </w:t>
      </w:r>
      <w:r w:rsidRPr="0025689A">
        <w:rPr>
          <w:rStyle w:val="Lienhypertexte"/>
          <w:i/>
          <w:color w:val="auto"/>
          <w:u w:val="none"/>
        </w:rPr>
        <w:t>Distance Education, 31</w:t>
      </w:r>
      <w:r w:rsidRPr="0025689A">
        <w:rPr>
          <w:rStyle w:val="Lienhypertexte"/>
          <w:color w:val="auto"/>
          <w:u w:val="none"/>
        </w:rPr>
        <w:t xml:space="preserve"> (3), 295-314.</w:t>
      </w:r>
    </w:p>
    <w:p w14:paraId="69628261" w14:textId="77777777" w:rsidR="00A629A0" w:rsidRPr="0025689A" w:rsidRDefault="00A629A0" w:rsidP="0025689A">
      <w:pPr>
        <w:pStyle w:val="Nrlal"/>
      </w:pPr>
      <w:r w:rsidRPr="0025689A">
        <w:lastRenderedPageBreak/>
        <w:t>Breton, H. (2016). Configuration de l’expérience et ingénieries du portfolio. Dans B. Savarieau et M. Boissart</w:t>
      </w:r>
      <w:r w:rsidR="00FF2648" w:rsidRPr="0025689A">
        <w:t xml:space="preserve"> (dir)</w:t>
      </w:r>
      <w:r w:rsidRPr="0025689A">
        <w:t xml:space="preserve">. </w:t>
      </w:r>
      <w:r w:rsidRPr="0025689A">
        <w:rPr>
          <w:i/>
          <w:iCs/>
        </w:rPr>
        <w:t>Le portfolio en ingénierie et reliance sociale</w:t>
      </w:r>
      <w:r w:rsidR="00FF2648" w:rsidRPr="0025689A">
        <w:t xml:space="preserve"> (p. 55-</w:t>
      </w:r>
      <w:r w:rsidRPr="0025689A">
        <w:t xml:space="preserve">68). Paris : L'Harmattan. </w:t>
      </w:r>
    </w:p>
    <w:p w14:paraId="0330A28D" w14:textId="77777777" w:rsidR="00A629A0" w:rsidRPr="0025689A" w:rsidRDefault="00DE2C02" w:rsidP="0025689A">
      <w:pPr>
        <w:pStyle w:val="Nrlal"/>
        <w:rPr>
          <w:rStyle w:val="Lienhypertexte"/>
        </w:rPr>
      </w:pPr>
      <w:r w:rsidRPr="0025689A">
        <w:t>Buysse, A.A.J. et</w:t>
      </w:r>
      <w:r w:rsidR="00A629A0" w:rsidRPr="0025689A">
        <w:t xml:space="preserve"> Vanhulle, S. (2010). Le portfolio : une médiation contrôlante et structurante des savoirs professionnels. </w:t>
      </w:r>
      <w:r w:rsidR="00A629A0" w:rsidRPr="0025689A">
        <w:rPr>
          <w:i/>
        </w:rPr>
        <w:t>Revue suisse des sciences de l’éducation, 32</w:t>
      </w:r>
      <w:r w:rsidR="00A629A0" w:rsidRPr="0025689A">
        <w:t xml:space="preserve">(1), 87-104. </w:t>
      </w:r>
    </w:p>
    <w:p w14:paraId="7BD8B07E" w14:textId="77777777" w:rsidR="00A629A0" w:rsidRPr="0025689A" w:rsidRDefault="00A629A0" w:rsidP="0025689A">
      <w:pPr>
        <w:pStyle w:val="Nrlal"/>
      </w:pPr>
      <w:r w:rsidRPr="0025689A">
        <w:t xml:space="preserve">Bélair, L.M. (2002). L'apport du portfolio dans l'évaluation des compétences. </w:t>
      </w:r>
      <w:r w:rsidRPr="0025689A">
        <w:rPr>
          <w:i/>
        </w:rPr>
        <w:t>Evaluation et formation, questions vives, 1</w:t>
      </w:r>
      <w:r w:rsidRPr="0025689A">
        <w:t>(1), 17-38.</w:t>
      </w:r>
    </w:p>
    <w:p w14:paraId="42F7D799" w14:textId="77777777" w:rsidR="00A629A0" w:rsidRPr="0025689A" w:rsidRDefault="00A629A0" w:rsidP="0025689A">
      <w:pPr>
        <w:pStyle w:val="Nrlal"/>
        <w:rPr>
          <w:lang w:val="en-US"/>
        </w:rPr>
      </w:pPr>
      <w:r w:rsidRPr="0025689A">
        <w:t xml:space="preserve">Beroud, J.-Y. et Poplimont, C. (2016). Evaluation formative et évaluation certificative : une conception réductrice de l'évaluation. </w:t>
      </w:r>
      <w:r w:rsidRPr="0025689A">
        <w:rPr>
          <w:i/>
          <w:lang w:val="en-US"/>
        </w:rPr>
        <w:t>Education Permanente, H</w:t>
      </w:r>
      <w:r w:rsidR="00A72424" w:rsidRPr="0025689A">
        <w:rPr>
          <w:i/>
          <w:lang w:val="en-US"/>
        </w:rPr>
        <w:t>S8</w:t>
      </w:r>
      <w:r w:rsidR="00A72424" w:rsidRPr="0025689A">
        <w:rPr>
          <w:lang w:val="en-US"/>
        </w:rPr>
        <w:t>(1)</w:t>
      </w:r>
      <w:r w:rsidRPr="0025689A">
        <w:rPr>
          <w:lang w:val="en-US"/>
        </w:rPr>
        <w:t>, 37-44.</w:t>
      </w:r>
    </w:p>
    <w:p w14:paraId="3916E2DF" w14:textId="77777777" w:rsidR="00A629A0" w:rsidRPr="0025689A" w:rsidRDefault="00A629A0" w:rsidP="0025689A">
      <w:pPr>
        <w:pStyle w:val="Nrlal"/>
      </w:pPr>
      <w:r w:rsidRPr="0025689A">
        <w:rPr>
          <w:lang w:val="en-US"/>
        </w:rPr>
        <w:t xml:space="preserve">Bruillard, E. (2004, octobre). </w:t>
      </w:r>
      <w:r w:rsidR="000D5DAD" w:rsidRPr="0025689A">
        <w:rPr>
          <w:lang w:val="en-US"/>
        </w:rPr>
        <w:t>EPortfolio</w:t>
      </w:r>
      <w:r w:rsidRPr="0025689A">
        <w:rPr>
          <w:lang w:val="en-US"/>
        </w:rPr>
        <w:t xml:space="preserve"> authorship for teachers : considerations of flexibiliy and productive constraints. </w:t>
      </w:r>
      <w:r w:rsidRPr="0025689A">
        <w:rPr>
          <w:i/>
        </w:rPr>
        <w:t>Colloque Europortfolio</w:t>
      </w:r>
      <w:r w:rsidRPr="0025689A">
        <w:t xml:space="preserve">, La Rochelle, en ligne disponible à l'adresse : </w:t>
      </w:r>
      <w:r w:rsidRPr="0025689A">
        <w:rPr>
          <w:rStyle w:val="Lienhypertexte"/>
          <w:color w:val="auto"/>
          <w:u w:val="none"/>
        </w:rPr>
        <w:t>http://stef.ens-paris-saclay.fr/servlet/com.univ.collaboratif.utils.LectureFichiergw?CODE_FICHIER=1413450635263&amp;ID_FICHE=34028</w:t>
      </w:r>
      <w:r w:rsidRPr="0025689A">
        <w:t>.</w:t>
      </w:r>
    </w:p>
    <w:p w14:paraId="3E0A5A21" w14:textId="77777777" w:rsidR="00A629A0" w:rsidRPr="0025689A" w:rsidRDefault="00A629A0" w:rsidP="0025689A">
      <w:pPr>
        <w:pStyle w:val="Nrlal"/>
      </w:pPr>
      <w:r w:rsidRPr="0025689A">
        <w:rPr>
          <w:rStyle w:val="uppercase"/>
        </w:rPr>
        <w:t>Campanalle</w:t>
      </w:r>
      <w:r w:rsidRPr="0025689A">
        <w:rPr>
          <w:rStyle w:val="bluemilk"/>
        </w:rPr>
        <w:t xml:space="preserve"> F., </w:t>
      </w:r>
      <w:r w:rsidRPr="0025689A">
        <w:rPr>
          <w:rStyle w:val="uppercase"/>
        </w:rPr>
        <w:t>Dejemeppe</w:t>
      </w:r>
      <w:r w:rsidRPr="0025689A">
        <w:rPr>
          <w:rStyle w:val="bluemilk"/>
        </w:rPr>
        <w:t xml:space="preserve"> X., </w:t>
      </w:r>
      <w:r w:rsidRPr="0025689A">
        <w:rPr>
          <w:rStyle w:val="uppercase"/>
        </w:rPr>
        <w:t>Vanhulle</w:t>
      </w:r>
      <w:r w:rsidRPr="0025689A">
        <w:rPr>
          <w:rStyle w:val="bluemilk"/>
        </w:rPr>
        <w:t xml:space="preserve"> S.</w:t>
      </w:r>
      <w:r w:rsidRPr="0025689A">
        <w:rPr>
          <w:rStyle w:val="bluemilk"/>
          <w:iCs/>
        </w:rPr>
        <w:t xml:space="preserve"> et </w:t>
      </w:r>
      <w:r w:rsidR="00205A83" w:rsidRPr="0025689A">
        <w:rPr>
          <w:rStyle w:val="bluemilk"/>
          <w:iCs/>
        </w:rPr>
        <w:t>Saussez, F.</w:t>
      </w:r>
      <w:r w:rsidRPr="0025689A">
        <w:rPr>
          <w:rStyle w:val="bluemilk"/>
        </w:rPr>
        <w:t xml:space="preserve"> (2010) Dispositifs d'autoévaluation socialisée en formation : une contrainte pervertissante ou une </w:t>
      </w:r>
      <w:r w:rsidR="00A72424" w:rsidRPr="0025689A">
        <w:rPr>
          <w:rStyle w:val="bluemilk"/>
        </w:rPr>
        <w:t>opportunité transformatrice ?</w:t>
      </w:r>
      <w:r w:rsidRPr="0025689A">
        <w:rPr>
          <w:rStyle w:val="bluemilk"/>
        </w:rPr>
        <w:t xml:space="preserve"> </w:t>
      </w:r>
      <w:r w:rsidR="00A72424" w:rsidRPr="0025689A">
        <w:rPr>
          <w:rStyle w:val="bluemilk"/>
        </w:rPr>
        <w:t>D</w:t>
      </w:r>
      <w:r w:rsidRPr="0025689A">
        <w:rPr>
          <w:rStyle w:val="bluemilk"/>
        </w:rPr>
        <w:t xml:space="preserve">ans L. Paquay, C. Van Nieuwenhoven et P. Wouters (dir.) </w:t>
      </w:r>
      <w:r w:rsidRPr="0025689A">
        <w:rPr>
          <w:rStyle w:val="bluemilk"/>
          <w:i/>
          <w:iCs/>
        </w:rPr>
        <w:t>L’évaluation, levier du développement professionnel ?</w:t>
      </w:r>
      <w:r w:rsidR="00A72424" w:rsidRPr="0025689A">
        <w:rPr>
          <w:rStyle w:val="bluemilk"/>
          <w:i/>
          <w:iCs/>
        </w:rPr>
        <w:t xml:space="preserve"> </w:t>
      </w:r>
      <w:r w:rsidRPr="0025689A">
        <w:rPr>
          <w:rStyle w:val="bluemilk"/>
          <w:i/>
          <w:iCs/>
        </w:rPr>
        <w:t>Tensions, dispositifs, perspectives (p</w:t>
      </w:r>
      <w:r w:rsidR="00A72424" w:rsidRPr="0025689A">
        <w:rPr>
          <w:rStyle w:val="bluemilk"/>
          <w:i/>
          <w:iCs/>
        </w:rPr>
        <w:t>. 193-205),</w:t>
      </w:r>
      <w:r w:rsidRPr="0025689A">
        <w:rPr>
          <w:rStyle w:val="bluemilk"/>
          <w:i/>
          <w:iCs/>
        </w:rPr>
        <w:t xml:space="preserve"> </w:t>
      </w:r>
      <w:r w:rsidRPr="0025689A">
        <w:rPr>
          <w:rStyle w:val="bluemilk"/>
        </w:rPr>
        <w:t>Louvai</w:t>
      </w:r>
      <w:r w:rsidR="00A72424" w:rsidRPr="0025689A">
        <w:rPr>
          <w:rStyle w:val="bluemilk"/>
        </w:rPr>
        <w:t>n-la-Neuve : De Boeck Supérieur.</w:t>
      </w:r>
    </w:p>
    <w:p w14:paraId="2E308B04" w14:textId="77777777" w:rsidR="00A629A0" w:rsidRPr="0025689A" w:rsidRDefault="00553454" w:rsidP="0025689A">
      <w:pPr>
        <w:pStyle w:val="Nrlal"/>
      </w:pPr>
      <w:r w:rsidRPr="0025689A">
        <w:t xml:space="preserve">Crinon, J. </w:t>
      </w:r>
      <w:r w:rsidR="00A629A0" w:rsidRPr="0025689A">
        <w:t>et Guigue</w:t>
      </w:r>
      <w:r w:rsidRPr="0025689A">
        <w:t>, M.</w:t>
      </w:r>
      <w:r w:rsidR="00A629A0" w:rsidRPr="0025689A">
        <w:t xml:space="preserve"> (2006). Ecriture et professionnalisation. </w:t>
      </w:r>
      <w:r w:rsidR="00A629A0" w:rsidRPr="0025689A">
        <w:rPr>
          <w:i/>
        </w:rPr>
        <w:t>Revue française de pédagogie, 156,</w:t>
      </w:r>
      <w:r w:rsidRPr="0025689A">
        <w:t xml:space="preserve"> p. </w:t>
      </w:r>
      <w:r w:rsidR="00A629A0" w:rsidRPr="0025689A">
        <w:t xml:space="preserve">117-169. </w:t>
      </w:r>
    </w:p>
    <w:p w14:paraId="1751E8EE" w14:textId="77777777" w:rsidR="00A629A0" w:rsidRPr="0025689A" w:rsidRDefault="00A629A0" w:rsidP="0025689A">
      <w:pPr>
        <w:pStyle w:val="Nrlal"/>
      </w:pPr>
      <w:r w:rsidRPr="0025689A">
        <w:t xml:space="preserve">Combessie, J.-C. (2007). </w:t>
      </w:r>
      <w:r w:rsidRPr="0025689A">
        <w:rPr>
          <w:i/>
        </w:rPr>
        <w:t xml:space="preserve">La méthode en sociologie. </w:t>
      </w:r>
      <w:r w:rsidRPr="0025689A">
        <w:t>Paris : La découverte.</w:t>
      </w:r>
    </w:p>
    <w:p w14:paraId="3C61A916" w14:textId="77777777" w:rsidR="00A629A0" w:rsidRPr="0025689A" w:rsidRDefault="00A629A0" w:rsidP="0025689A">
      <w:pPr>
        <w:pStyle w:val="Nrlal"/>
      </w:pPr>
      <w:r w:rsidRPr="0025689A">
        <w:t xml:space="preserve">Connan, P.-Y. et Emprin, F. (2011). Le portfolio numérique : quelles évolutions des usages et des représentations chez les formateurs d'enseignants? </w:t>
      </w:r>
      <w:r w:rsidRPr="0025689A">
        <w:rPr>
          <w:i/>
        </w:rPr>
        <w:t>Sciences et Technologies de l'Information et de la Communication pour l'Education et la Formation</w:t>
      </w:r>
      <w:r w:rsidRPr="0025689A">
        <w:t xml:space="preserve">, 18, consulté en ligne le 10 septembre 2018 à l'adresse http://sticef.univ-lemans.fr/num/vol2011/10-connan-tice/sticef_2011_tice_connan_10.htm </w:t>
      </w:r>
    </w:p>
    <w:p w14:paraId="09A0746E" w14:textId="3D8E84FF" w:rsidR="00A629A0" w:rsidRPr="0025689A" w:rsidRDefault="00A629A0" w:rsidP="0025689A">
      <w:pPr>
        <w:pStyle w:val="Nrlal"/>
      </w:pPr>
      <w:r w:rsidRPr="0025689A">
        <w:t xml:space="preserve">Connan, P.-Y. (2016). Masters "enseignement" et portfolio numérique : valeurs en tension et évolution de pratiques dans l'accompagnement et l'évaluation des compétences professionnelles. L'exemple du CBI à l'ESPE-Université de Reims. </w:t>
      </w:r>
      <w:r w:rsidRPr="0025689A">
        <w:rPr>
          <w:i/>
        </w:rPr>
        <w:t>29</w:t>
      </w:r>
      <w:r w:rsidRPr="0025689A">
        <w:rPr>
          <w:i/>
          <w:vertAlign w:val="superscript"/>
        </w:rPr>
        <w:t>ème</w:t>
      </w:r>
      <w:r w:rsidRPr="0025689A">
        <w:rPr>
          <w:i/>
        </w:rPr>
        <w:t xml:space="preserve"> Congrès de l'AIPU, "les valeurs dans l'enseignement supérieur</w:t>
      </w:r>
      <w:r w:rsidR="00332FA9" w:rsidRPr="0025689A">
        <w:rPr>
          <w:i/>
        </w:rPr>
        <w:t>"</w:t>
      </w:r>
      <w:r w:rsidRPr="0025689A">
        <w:t>, Université de Lausanne</w:t>
      </w:r>
      <w:r w:rsidR="00D001D9">
        <w:t>, juin</w:t>
      </w:r>
      <w:r w:rsidRPr="0025689A">
        <w:t>.</w:t>
      </w:r>
    </w:p>
    <w:p w14:paraId="6B9F65B8" w14:textId="77777777" w:rsidR="00A629A0" w:rsidRPr="0025689A" w:rsidRDefault="00553454" w:rsidP="0025689A">
      <w:pPr>
        <w:pStyle w:val="Nrlal"/>
      </w:pPr>
      <w:r w:rsidRPr="0025689A">
        <w:t>Dévé, V., Gagnayre, R. et</w:t>
      </w:r>
      <w:r w:rsidR="00A629A0" w:rsidRPr="0025689A">
        <w:t xml:space="preserve"> D’Ivern</w:t>
      </w:r>
      <w:r w:rsidRPr="0025689A">
        <w:t xml:space="preserve">ois, J.-F. (2009). Le portfolio </w:t>
      </w:r>
      <w:r w:rsidR="00A629A0" w:rsidRPr="0025689A">
        <w:t xml:space="preserve">: définitions et perspectives pédagogiques à partir d’une analyse de textes canadiens et européens. </w:t>
      </w:r>
      <w:r w:rsidR="00A629A0" w:rsidRPr="0025689A">
        <w:rPr>
          <w:i/>
          <w:iCs/>
        </w:rPr>
        <w:t>Education du patient et enjeux de santé</w:t>
      </w:r>
      <w:r w:rsidR="00A629A0" w:rsidRPr="0025689A">
        <w:t xml:space="preserve">, </w:t>
      </w:r>
      <w:r w:rsidR="00A629A0" w:rsidRPr="0025689A">
        <w:rPr>
          <w:i/>
          <w:iCs/>
        </w:rPr>
        <w:t>27</w:t>
      </w:r>
      <w:r w:rsidR="00A629A0" w:rsidRPr="0025689A">
        <w:t>(1), 13-23.</w:t>
      </w:r>
    </w:p>
    <w:p w14:paraId="5D0E21CD" w14:textId="77777777" w:rsidR="00A629A0" w:rsidRPr="0025689A" w:rsidRDefault="00332FA9" w:rsidP="0025689A">
      <w:pPr>
        <w:pStyle w:val="Nrlal"/>
      </w:pPr>
      <w:r w:rsidRPr="0025689A">
        <w:t>Garnier, C. et</w:t>
      </w:r>
      <w:r w:rsidR="00A629A0" w:rsidRPr="0025689A">
        <w:t xml:space="preserve"> Marchand, C. (2012). Portfolio en Institut de formation en soins infirmiers</w:t>
      </w:r>
      <w:r w:rsidRPr="0025689A">
        <w:t xml:space="preserve"> </w:t>
      </w:r>
      <w:r w:rsidR="00A629A0" w:rsidRPr="0025689A">
        <w:t xml:space="preserve">: Mythe ou réalité. </w:t>
      </w:r>
      <w:r w:rsidR="00A629A0" w:rsidRPr="0025689A">
        <w:rPr>
          <w:i/>
          <w:iCs/>
        </w:rPr>
        <w:t>Recherche en soins infirmiers</w:t>
      </w:r>
      <w:r w:rsidRPr="0025689A">
        <w:t>, (110), 98-</w:t>
      </w:r>
      <w:r w:rsidR="00A629A0" w:rsidRPr="0025689A">
        <w:t>112.</w:t>
      </w:r>
    </w:p>
    <w:p w14:paraId="0233AD49" w14:textId="2CF8F6F6" w:rsidR="00A629A0" w:rsidRPr="0025689A" w:rsidRDefault="00A629A0" w:rsidP="0025689A">
      <w:pPr>
        <w:pStyle w:val="Nrlal"/>
      </w:pPr>
      <w:r w:rsidRPr="0025689A">
        <w:t xml:space="preserve">Gauthier, P. (2008). </w:t>
      </w:r>
      <w:r w:rsidRPr="0025689A">
        <w:rPr>
          <w:iCs/>
        </w:rPr>
        <w:t>Typologie, processus réflexifs et usages du portfolio numérique</w:t>
      </w:r>
      <w:r w:rsidRPr="0025689A">
        <w:t xml:space="preserve">. Présenté à </w:t>
      </w:r>
      <w:r w:rsidR="000D5DAD" w:rsidRPr="0025689A">
        <w:rPr>
          <w:i/>
        </w:rPr>
        <w:t>ePortfolio</w:t>
      </w:r>
      <w:r w:rsidR="0025689A" w:rsidRPr="0025689A">
        <w:rPr>
          <w:i/>
        </w:rPr>
        <w:t xml:space="preserve"> &amp; Digital Identity.</w:t>
      </w:r>
      <w:r w:rsidR="00D001D9">
        <w:t xml:space="preserve"> Montréal, </w:t>
      </w:r>
      <w:r w:rsidRPr="0025689A">
        <w:t>Concordia University</w:t>
      </w:r>
      <w:r w:rsidR="00D001D9">
        <w:t>, mai.</w:t>
      </w:r>
    </w:p>
    <w:p w14:paraId="138B8E02" w14:textId="77777777" w:rsidR="00A629A0" w:rsidRPr="00627C12" w:rsidRDefault="00A629A0" w:rsidP="00627C12">
      <w:pPr>
        <w:pStyle w:val="Nrlal"/>
      </w:pPr>
      <w:r w:rsidRPr="0025689A">
        <w:t xml:space="preserve">Glaser, B. G. et </w:t>
      </w:r>
      <w:r w:rsidRPr="00627C12">
        <w:t xml:space="preserve">Strauss, A. A. (2010). </w:t>
      </w:r>
      <w:r w:rsidRPr="00627C12">
        <w:rPr>
          <w:i/>
        </w:rPr>
        <w:t xml:space="preserve">La découverte de la théorie ancrée. </w:t>
      </w:r>
      <w:r w:rsidRPr="00627C12">
        <w:t>Paris : Armand Colin.</w:t>
      </w:r>
    </w:p>
    <w:p w14:paraId="55CCC835" w14:textId="4BEC6001" w:rsidR="00627C12" w:rsidRPr="00627C12" w:rsidRDefault="00627C12" w:rsidP="00627C12">
      <w:pPr>
        <w:pStyle w:val="Bibliographie"/>
        <w:spacing w:line="264" w:lineRule="auto"/>
        <w:jc w:val="both"/>
        <w:rPr>
          <w:rFonts w:ascii="Garamond" w:hAnsi="Garamond"/>
        </w:rPr>
      </w:pPr>
      <w:r w:rsidRPr="00627C12">
        <w:rPr>
          <w:rFonts w:ascii="Garamond" w:hAnsi="Garamond"/>
        </w:rPr>
        <w:t xml:space="preserve">Guillemette, F. (2006). L’approche de la </w:t>
      </w:r>
      <w:proofErr w:type="spellStart"/>
      <w:r w:rsidRPr="00627C12">
        <w:rPr>
          <w:rFonts w:ascii="Garamond" w:hAnsi="Garamond"/>
        </w:rPr>
        <w:t>Grounded</w:t>
      </w:r>
      <w:proofErr w:type="spellEnd"/>
      <w:r w:rsidRPr="00627C12">
        <w:rPr>
          <w:rFonts w:ascii="Garamond" w:hAnsi="Garamond"/>
        </w:rPr>
        <w:t xml:space="preserve"> Theory pour innover ? </w:t>
      </w:r>
      <w:r w:rsidRPr="00627C12">
        <w:rPr>
          <w:rFonts w:ascii="Garamond" w:hAnsi="Garamond"/>
          <w:i/>
          <w:iCs/>
        </w:rPr>
        <w:t>Recherches qualitatives</w:t>
      </w:r>
      <w:r w:rsidRPr="00627C12">
        <w:rPr>
          <w:rFonts w:ascii="Garamond" w:hAnsi="Garamond"/>
        </w:rPr>
        <w:t xml:space="preserve">, </w:t>
      </w:r>
      <w:r w:rsidRPr="00627C12">
        <w:rPr>
          <w:rFonts w:ascii="Garamond" w:hAnsi="Garamond"/>
          <w:i/>
        </w:rPr>
        <w:t>26</w:t>
      </w:r>
      <w:r w:rsidRPr="00627C12">
        <w:rPr>
          <w:rFonts w:ascii="Garamond" w:hAnsi="Garamond"/>
        </w:rPr>
        <w:t>(1), 32</w:t>
      </w:r>
      <w:r w:rsidRPr="00627C12">
        <w:rPr>
          <w:rFonts w:ascii="Garamond" w:eastAsia="MS Mincho" w:hAnsi="Garamond" w:cs="MS Mincho"/>
        </w:rPr>
        <w:noBreakHyphen/>
      </w:r>
      <w:r w:rsidRPr="00627C12">
        <w:rPr>
          <w:rFonts w:ascii="Garamond" w:hAnsi="Garamond"/>
        </w:rPr>
        <w:t>50. Consulté à l’adresse : http://www.recherche-qualitative.qc.ca/documents /files/revue /</w:t>
      </w:r>
      <w:proofErr w:type="spellStart"/>
      <w:r w:rsidRPr="00627C12">
        <w:rPr>
          <w:rFonts w:ascii="Garamond" w:hAnsi="Garamond"/>
        </w:rPr>
        <w:t>edition_reguliere</w:t>
      </w:r>
      <w:proofErr w:type="spellEnd"/>
      <w:r w:rsidRPr="00627C12">
        <w:rPr>
          <w:rFonts w:ascii="Garamond" w:hAnsi="Garamond"/>
        </w:rPr>
        <w:t>/numero26%281%29/fguillemette_ch.pdf.</w:t>
      </w:r>
    </w:p>
    <w:p w14:paraId="6BD396F4" w14:textId="77777777" w:rsidR="00A629A0" w:rsidRPr="0025689A" w:rsidRDefault="00DE2C02" w:rsidP="0025689A">
      <w:pPr>
        <w:pStyle w:val="TableauGrille24"/>
      </w:pPr>
      <w:r w:rsidRPr="0025689A">
        <w:t xml:space="preserve">Guillemette, F. et </w:t>
      </w:r>
      <w:r w:rsidR="00A629A0" w:rsidRPr="0025689A">
        <w:t xml:space="preserve">Luckerhoff, J. (2012). </w:t>
      </w:r>
      <w:r w:rsidR="00A629A0" w:rsidRPr="0025689A">
        <w:rPr>
          <w:i/>
          <w:iCs/>
        </w:rPr>
        <w:t xml:space="preserve">Méthodologie de la théorisation enracinée. Fondements, </w:t>
      </w:r>
      <w:r w:rsidR="00A629A0" w:rsidRPr="0025689A">
        <w:rPr>
          <w:i/>
          <w:iCs/>
        </w:rPr>
        <w:lastRenderedPageBreak/>
        <w:t>procédures et usages</w:t>
      </w:r>
      <w:r w:rsidR="00A629A0" w:rsidRPr="0025689A">
        <w:t>. Québec : Presses de l’université du Québec.</w:t>
      </w:r>
    </w:p>
    <w:p w14:paraId="2F52F046" w14:textId="20439D59" w:rsidR="00A629A0" w:rsidRPr="0025689A" w:rsidRDefault="00A629A0" w:rsidP="0025689A">
      <w:pPr>
        <w:pStyle w:val="Nrlal"/>
      </w:pPr>
      <w:r w:rsidRPr="0025689A">
        <w:t xml:space="preserve">Heutte, J. (2012). Démarches </w:t>
      </w:r>
      <w:r w:rsidR="000D5DAD" w:rsidRPr="0025689A">
        <w:t>ePortfolio</w:t>
      </w:r>
      <w:r w:rsidRPr="0025689A">
        <w:t xml:space="preserve"> dans l'enseignement supérieur français : outiller la mobilité des étudiants. </w:t>
      </w:r>
      <w:r w:rsidRPr="0025689A">
        <w:rPr>
          <w:i/>
        </w:rPr>
        <w:t>Colloque international "Journées du eLearning"</w:t>
      </w:r>
      <w:r w:rsidR="00553454" w:rsidRPr="0025689A">
        <w:t>, Lyon</w:t>
      </w:r>
      <w:r w:rsidR="00D001D9">
        <w:t>, juin</w:t>
      </w:r>
      <w:r w:rsidRPr="0025689A">
        <w:t xml:space="preserve">. </w:t>
      </w:r>
    </w:p>
    <w:p w14:paraId="1BD87AFC" w14:textId="77777777" w:rsidR="00A629A0" w:rsidRPr="0025689A" w:rsidRDefault="00A629A0" w:rsidP="0025689A">
      <w:pPr>
        <w:pStyle w:val="Nrlal"/>
        <w:rPr>
          <w:rStyle w:val="bluemilk"/>
        </w:rPr>
      </w:pPr>
      <w:r w:rsidRPr="0025689A">
        <w:rPr>
          <w:rStyle w:val="uppercase"/>
        </w:rPr>
        <w:t>Imbert</w:t>
      </w:r>
      <w:r w:rsidRPr="0025689A">
        <w:rPr>
          <w:rStyle w:val="bluemilk"/>
        </w:rPr>
        <w:t xml:space="preserve">, G. (2010). L'entretien semi-directif : à la frontière de la santé publique et de l'anthropologie. </w:t>
      </w:r>
      <w:r w:rsidRPr="0025689A">
        <w:rPr>
          <w:rStyle w:val="bluemilk"/>
          <w:i/>
          <w:iCs/>
        </w:rPr>
        <w:t>Recherche en soins infirmiers</w:t>
      </w:r>
      <w:r w:rsidRPr="0025689A">
        <w:rPr>
          <w:rStyle w:val="bluemilk"/>
        </w:rPr>
        <w:t>,</w:t>
      </w:r>
      <w:r w:rsidRPr="0025689A">
        <w:rPr>
          <w:rStyle w:val="bluemilk"/>
          <w:i/>
        </w:rPr>
        <w:t xml:space="preserve"> 102,</w:t>
      </w:r>
      <w:r w:rsidRPr="0025689A">
        <w:rPr>
          <w:rStyle w:val="bluemilk"/>
        </w:rPr>
        <w:t>(3), 23-34.</w:t>
      </w:r>
    </w:p>
    <w:p w14:paraId="7820EEED" w14:textId="0B178394" w:rsidR="001D163A" w:rsidRDefault="001D163A" w:rsidP="0025689A">
      <w:pPr>
        <w:pStyle w:val="Nrlal"/>
      </w:pPr>
      <w:r>
        <w:rPr>
          <w:rStyle w:val="uppercase"/>
        </w:rPr>
        <w:t>Jauréguiberry</w:t>
      </w:r>
      <w:r>
        <w:t xml:space="preserve">, F., </w:t>
      </w:r>
      <w:r>
        <w:rPr>
          <w:rStyle w:val="uppercase"/>
        </w:rPr>
        <w:t>Proulx</w:t>
      </w:r>
      <w:r>
        <w:t xml:space="preserve">, S. (2011). </w:t>
      </w:r>
      <w:r>
        <w:rPr>
          <w:i/>
          <w:iCs/>
        </w:rPr>
        <w:t>Usages et enjeux des technologies de communication</w:t>
      </w:r>
      <w:r>
        <w:t xml:space="preserve">. Toulouse, France : ERES. </w:t>
      </w:r>
    </w:p>
    <w:p w14:paraId="5AF2C8F2" w14:textId="227AE985" w:rsidR="00205A83" w:rsidRPr="0025689A" w:rsidRDefault="00205A83" w:rsidP="0025689A">
      <w:pPr>
        <w:pStyle w:val="Nrlal"/>
      </w:pPr>
      <w:r w:rsidRPr="0025689A">
        <w:rPr>
          <w:rStyle w:val="bluemilk"/>
        </w:rPr>
        <w:t xml:space="preserve">Jorro, A. (2006). Devenir ami critique. Avec quelles compétences et quels gestes professionnels. </w:t>
      </w:r>
      <w:r w:rsidRPr="0025689A">
        <w:rPr>
          <w:rStyle w:val="bluemilk"/>
          <w:i/>
        </w:rPr>
        <w:t>Mesure et évaluation en éducation, 29</w:t>
      </w:r>
      <w:r w:rsidRPr="0025689A">
        <w:rPr>
          <w:rStyle w:val="bluemilk"/>
        </w:rPr>
        <w:t>(1), 31-44.</w:t>
      </w:r>
    </w:p>
    <w:p w14:paraId="2F13DCFB" w14:textId="77777777" w:rsidR="00A629A0" w:rsidRPr="0025689A" w:rsidRDefault="00A629A0" w:rsidP="0025689A">
      <w:pPr>
        <w:pStyle w:val="Nrlal"/>
      </w:pPr>
      <w:r w:rsidRPr="0025689A">
        <w:t xml:space="preserve">Jones, R. A. (2000). </w:t>
      </w:r>
      <w:r w:rsidRPr="0025689A">
        <w:rPr>
          <w:i/>
        </w:rPr>
        <w:t xml:space="preserve">Méthodes en sciences humaines. </w:t>
      </w:r>
      <w:r w:rsidRPr="0025689A">
        <w:t>Louvain-La-Neuve : De Boeck Supérieur.</w:t>
      </w:r>
    </w:p>
    <w:p w14:paraId="281166B2" w14:textId="77777777" w:rsidR="00A629A0" w:rsidRPr="008F3E15" w:rsidRDefault="00332FA9" w:rsidP="008F3E15">
      <w:pPr>
        <w:pStyle w:val="Nrlal"/>
      </w:pPr>
      <w:r w:rsidRPr="0025689A">
        <w:t>Karsenti, T. et</w:t>
      </w:r>
      <w:r w:rsidR="00A629A0" w:rsidRPr="0025689A">
        <w:t xml:space="preserve"> Collin, S. (2012). Le portfolio électronique en format</w:t>
      </w:r>
      <w:r w:rsidRPr="0025689A">
        <w:t xml:space="preserve">ion initiale des </w:t>
      </w:r>
      <w:r w:rsidRPr="008F3E15">
        <w:t>enseignants. Da</w:t>
      </w:r>
      <w:r w:rsidR="00A629A0" w:rsidRPr="008F3E15">
        <w:t xml:space="preserve">ns M. Giglio et S. Boechat Herr (dir.) </w:t>
      </w:r>
      <w:r w:rsidR="00A629A0" w:rsidRPr="008F3E15">
        <w:rPr>
          <w:i/>
          <w:iCs/>
        </w:rPr>
        <w:t>Actes de la recherche de la recherche HEP-BEJUNE</w:t>
      </w:r>
      <w:r w:rsidRPr="008F3E15">
        <w:t xml:space="preserve"> (p.</w:t>
      </w:r>
      <w:r w:rsidR="00A629A0" w:rsidRPr="008F3E15">
        <w:t xml:space="preserve"> 81-94). Neuchâtel : HEP-BEJUNE. </w:t>
      </w:r>
    </w:p>
    <w:p w14:paraId="5B543925" w14:textId="77777777" w:rsidR="00906AB9" w:rsidRPr="00906AB9" w:rsidRDefault="00906AB9" w:rsidP="00906AB9">
      <w:pPr>
        <w:spacing w:line="264" w:lineRule="auto"/>
        <w:jc w:val="both"/>
        <w:rPr>
          <w:rFonts w:ascii="Garamond" w:hAnsi="Garamond"/>
        </w:rPr>
      </w:pPr>
      <w:proofErr w:type="spellStart"/>
      <w:r w:rsidRPr="00906AB9">
        <w:rPr>
          <w:rFonts w:ascii="Garamond" w:hAnsi="Garamond"/>
          <w:lang w:val="en-US"/>
        </w:rPr>
        <w:t>Kelle</w:t>
      </w:r>
      <w:proofErr w:type="spellEnd"/>
      <w:r w:rsidRPr="00906AB9">
        <w:rPr>
          <w:rFonts w:ascii="Garamond" w:hAnsi="Garamond"/>
          <w:lang w:val="en-US"/>
        </w:rPr>
        <w:t xml:space="preserve">, U. (2005). « Emergence » vs. « Forcing » of Empirical </w:t>
      </w:r>
      <w:proofErr w:type="gramStart"/>
      <w:r w:rsidRPr="00906AB9">
        <w:rPr>
          <w:rFonts w:ascii="Garamond" w:hAnsi="Garamond"/>
          <w:lang w:val="en-US"/>
        </w:rPr>
        <w:t>Data ?</w:t>
      </w:r>
      <w:proofErr w:type="gramEnd"/>
      <w:r w:rsidRPr="00906AB9">
        <w:rPr>
          <w:rFonts w:ascii="Garamond" w:hAnsi="Garamond"/>
          <w:lang w:val="en-US"/>
        </w:rPr>
        <w:t xml:space="preserve"> A Crucial Problem of « Grounded Theory » Reconsidered. </w:t>
      </w:r>
      <w:r w:rsidRPr="00906AB9">
        <w:rPr>
          <w:rFonts w:ascii="Garamond" w:hAnsi="Garamond"/>
          <w:i/>
          <w:iCs/>
          <w:lang w:val="en-US"/>
        </w:rPr>
        <w:t>Forum Qualitative Research</w:t>
      </w:r>
      <w:r w:rsidRPr="00906AB9">
        <w:rPr>
          <w:rFonts w:ascii="Garamond" w:hAnsi="Garamond"/>
          <w:lang w:val="en-US"/>
        </w:rPr>
        <w:t xml:space="preserve">, </w:t>
      </w:r>
      <w:r w:rsidRPr="00906AB9">
        <w:rPr>
          <w:rFonts w:ascii="Garamond" w:hAnsi="Garamond"/>
          <w:i/>
          <w:lang w:val="en-US"/>
        </w:rPr>
        <w:t>6</w:t>
      </w:r>
      <w:r w:rsidRPr="00906AB9">
        <w:rPr>
          <w:rFonts w:ascii="Garamond" w:hAnsi="Garamond"/>
          <w:lang w:val="en-US"/>
        </w:rPr>
        <w:t xml:space="preserve">(2). </w:t>
      </w:r>
      <w:r w:rsidRPr="00906AB9">
        <w:rPr>
          <w:rFonts w:ascii="Garamond" w:hAnsi="Garamond"/>
        </w:rPr>
        <w:t>Consulté à l’adresse http://www.qualitative-research.net/index.php/fqs/article/view/467/1000.</w:t>
      </w:r>
    </w:p>
    <w:p w14:paraId="0D49CE7D" w14:textId="492134F4" w:rsidR="008F3E15" w:rsidRPr="008F3E15" w:rsidRDefault="008F3E15" w:rsidP="008F3E15">
      <w:pPr>
        <w:jc w:val="both"/>
        <w:rPr>
          <w:rFonts w:ascii="Garamond" w:hAnsi="Garamond"/>
        </w:rPr>
      </w:pPr>
      <w:r w:rsidRPr="008F3E15">
        <w:rPr>
          <w:rFonts w:ascii="Garamond" w:hAnsi="Garamond"/>
        </w:rPr>
        <w:t xml:space="preserve">Lameul, G. (2016). Vers l'opérationnalisation de la notion de posture professionnelle en pédagogie universitaire. </w:t>
      </w:r>
      <w:r w:rsidRPr="008F3E15">
        <w:rPr>
          <w:rFonts w:ascii="Garamond" w:hAnsi="Garamond"/>
          <w:i/>
        </w:rPr>
        <w:t>RIPES, 3</w:t>
      </w:r>
      <w:r w:rsidRPr="008F3E15">
        <w:rPr>
          <w:rFonts w:ascii="Garamond" w:hAnsi="Garamond"/>
        </w:rPr>
        <w:t xml:space="preserve"> (32), disponible en ligne à l'adresse : http://journals.openedition.org/ripes/1151.</w:t>
      </w:r>
    </w:p>
    <w:p w14:paraId="404F4F1C" w14:textId="77777777" w:rsidR="008F3E15" w:rsidRPr="008F3E15" w:rsidRDefault="008F3E15" w:rsidP="008F3E15">
      <w:pPr>
        <w:jc w:val="both"/>
        <w:rPr>
          <w:rFonts w:ascii="Garamond" w:hAnsi="Garamond"/>
        </w:rPr>
      </w:pPr>
      <w:r w:rsidRPr="008F3E15">
        <w:rPr>
          <w:rFonts w:ascii="Garamond" w:hAnsi="Garamond"/>
        </w:rPr>
        <w:t xml:space="preserve">Lameul, G., Eneau, J., et Dorval, A.-G. (2015). </w:t>
      </w:r>
      <w:r w:rsidRPr="008F3E15">
        <w:rPr>
          <w:rFonts w:ascii="Garamond" w:hAnsi="Garamond"/>
          <w:iCs/>
        </w:rPr>
        <w:t>Une démarche e-portfolio au service de la construction identitaire en formation d’adultes</w:t>
      </w:r>
      <w:r w:rsidRPr="008F3E15">
        <w:rPr>
          <w:rFonts w:ascii="Garamond" w:hAnsi="Garamond"/>
        </w:rPr>
        <w:t xml:space="preserve">. Présenté au </w:t>
      </w:r>
      <w:r w:rsidRPr="008F3E15">
        <w:rPr>
          <w:rFonts w:ascii="Garamond" w:hAnsi="Garamond"/>
          <w:i/>
        </w:rPr>
        <w:t>Colloque international e-Formation des adultes et des jeunes adultes</w:t>
      </w:r>
      <w:r w:rsidRPr="008F3E15">
        <w:rPr>
          <w:rFonts w:ascii="Garamond" w:hAnsi="Garamond"/>
        </w:rPr>
        <w:t xml:space="preserve">, Brest, 3-5 juin. </w:t>
      </w:r>
    </w:p>
    <w:p w14:paraId="3B6E34A7" w14:textId="4E13D628" w:rsidR="00A629A0" w:rsidRPr="00E16FEF" w:rsidRDefault="00E16FEF" w:rsidP="0025689A">
      <w:pPr>
        <w:pStyle w:val="Nrlal"/>
        <w:rPr>
          <w:lang w:val="en-US"/>
        </w:rPr>
      </w:pPr>
      <w:r w:rsidRPr="00E16FEF">
        <w:t xml:space="preserve">Le Boucher, C., Lameul, G. et Pentecouteau, H. (2018). L'expérimentation du ePortfolio à l'université : questionnements autour de la réflexivité. </w:t>
      </w:r>
      <w:r w:rsidRPr="00E16FEF">
        <w:rPr>
          <w:lang w:val="en-US"/>
        </w:rPr>
        <w:t>Canadian Journal for the Scholarship of Teaching an Learning (CJSOTL), 9 (3), en ligne à l'adresse https://ir.lib.uwo.ca/cjsotl_rcacea/vol9/iss3/7/</w:t>
      </w:r>
    </w:p>
    <w:p w14:paraId="34FE0F8E" w14:textId="4A723005" w:rsidR="00E16FEF" w:rsidRPr="009C3A9E" w:rsidRDefault="00E16FEF" w:rsidP="0025689A">
      <w:pPr>
        <w:pStyle w:val="Nrlal"/>
        <w:rPr>
          <w:lang w:val="en-US"/>
        </w:rPr>
      </w:pPr>
      <w:r w:rsidRPr="009C3A9E">
        <w:rPr>
          <w:lang w:val="en-US"/>
        </w:rPr>
        <w:t>"L’expérimentation du eportfolio à l’université : questionnements autour de la réflexivité ", The Canadian Journal for the Scholarship of Teaching and Learning (CJSoTL), Vol 9.</w:t>
      </w:r>
    </w:p>
    <w:p w14:paraId="627355CE" w14:textId="43C64541" w:rsidR="003B158C" w:rsidRPr="003B158C" w:rsidRDefault="003B158C" w:rsidP="003B158C">
      <w:pPr>
        <w:pStyle w:val="Nrlal"/>
      </w:pPr>
      <w:r w:rsidRPr="00D027BC">
        <w:t>Lassale</w:t>
      </w:r>
      <w:r>
        <w:t>, J., Amelot, A., Chauvin, C. et Boutet-Diéye, A. (2016).</w:t>
      </w:r>
      <w:r w:rsidRPr="003B158C">
        <w:t xml:space="preserve"> De l’artefact à la naissance de l’instrument pour la maîtrise de la consommation d’électricité : approche ergo-sociologique de la genèse instrumentale des </w:t>
      </w:r>
      <w:r w:rsidRPr="003B158C">
        <w:rPr>
          <w:rStyle w:val="Accentuation"/>
        </w:rPr>
        <w:t>smart</w:t>
      </w:r>
      <w:r w:rsidRPr="003B158C">
        <w:rPr>
          <w:rStyle w:val="Accentuation"/>
        </w:rPr>
        <w:noBreakHyphen/>
        <w:t>grids</w:t>
      </w:r>
      <w:r w:rsidRPr="003B158C">
        <w:t> », </w:t>
      </w:r>
      <w:r w:rsidRPr="003B158C">
        <w:rPr>
          <w:rStyle w:val="Accentuation"/>
        </w:rPr>
        <w:t>Activités</w:t>
      </w:r>
      <w:r w:rsidRPr="003B158C">
        <w:t xml:space="preserve">, </w:t>
      </w:r>
      <w:r w:rsidRPr="003B158C">
        <w:rPr>
          <w:i/>
        </w:rPr>
        <w:t xml:space="preserve">13 </w:t>
      </w:r>
      <w:r w:rsidR="00E16FEF">
        <w:t>(2), e</w:t>
      </w:r>
      <w:r w:rsidRPr="003B158C">
        <w:t>n ligne à l'adresse : http://journals.openedition.org/activites/2875.</w:t>
      </w:r>
    </w:p>
    <w:p w14:paraId="0DE6C9AE" w14:textId="77777777" w:rsidR="00A629A0" w:rsidRPr="008D7102" w:rsidRDefault="00A629A0" w:rsidP="0025689A">
      <w:pPr>
        <w:pStyle w:val="Nrlal"/>
        <w:rPr>
          <w:lang w:val="en-US"/>
        </w:rPr>
      </w:pPr>
      <w:r w:rsidRPr="00E12ED2">
        <w:rPr>
          <w:lang w:val="en-US"/>
        </w:rPr>
        <w:t xml:space="preserve">Linnakylä, P. (2001). </w:t>
      </w:r>
      <w:r w:rsidRPr="003B158C">
        <w:rPr>
          <w:lang w:val="en-US"/>
        </w:rPr>
        <w:t>Portfolio : Integrating Writing, Learn</w:t>
      </w:r>
      <w:r w:rsidRPr="0025689A">
        <w:rPr>
          <w:lang w:val="en-US"/>
        </w:rPr>
        <w:t>ing and Assessment.</w:t>
      </w:r>
      <w:r w:rsidR="00553454" w:rsidRPr="0025689A">
        <w:rPr>
          <w:lang w:val="en-US"/>
        </w:rPr>
        <w:t xml:space="preserve"> Dans</w:t>
      </w:r>
      <w:r w:rsidRPr="0025689A">
        <w:rPr>
          <w:lang w:val="en-US"/>
        </w:rPr>
        <w:t xml:space="preserve"> G. Rijlaarsdam, P. Tynjäla, L. Mason et K. Lonka (dir.), </w:t>
      </w:r>
      <w:r w:rsidRPr="0025689A">
        <w:rPr>
          <w:i/>
          <w:lang w:val="en-US"/>
        </w:rPr>
        <w:t>Studies in Wrinting, volume 7, Writing as e Larning tool</w:t>
      </w:r>
      <w:r w:rsidR="00553454" w:rsidRPr="0025689A">
        <w:rPr>
          <w:i/>
          <w:lang w:val="en-US"/>
        </w:rPr>
        <w:t xml:space="preserve"> </w:t>
      </w:r>
      <w:r w:rsidRPr="0025689A">
        <w:rPr>
          <w:i/>
          <w:lang w:val="en-US"/>
        </w:rPr>
        <w:t>: Integrating Theory and Practice (p. 145-160)</w:t>
      </w:r>
      <w:r w:rsidRPr="0025689A">
        <w:rPr>
          <w:lang w:val="en-US"/>
        </w:rPr>
        <w:t xml:space="preserve">. </w:t>
      </w:r>
      <w:r w:rsidRPr="008D7102">
        <w:rPr>
          <w:lang w:val="en-US"/>
        </w:rPr>
        <w:t>Dordrecht : Kluwer Academic Publishers</w:t>
      </w:r>
      <w:r w:rsidR="00553454" w:rsidRPr="008D7102">
        <w:rPr>
          <w:lang w:val="en-US"/>
        </w:rPr>
        <w:t>.</w:t>
      </w:r>
    </w:p>
    <w:p w14:paraId="69D3D7F9" w14:textId="77777777" w:rsidR="00A629A0" w:rsidRPr="008D7102" w:rsidRDefault="00A629A0" w:rsidP="0025689A">
      <w:pPr>
        <w:pStyle w:val="Nrlal"/>
      </w:pPr>
      <w:r w:rsidRPr="008D7102">
        <w:rPr>
          <w:lang w:val="en-US"/>
        </w:rPr>
        <w:t xml:space="preserve">Meeus, W., Van Looy, L. et Van Petegem, P. (2006). </w:t>
      </w:r>
      <w:r w:rsidRPr="0025689A">
        <w:rPr>
          <w:lang w:val="en-US"/>
        </w:rPr>
        <w:t xml:space="preserve">Portfolio in Higher Education  : Time for a Clarificatoy Framework. </w:t>
      </w:r>
      <w:r w:rsidRPr="008D7102">
        <w:rPr>
          <w:i/>
        </w:rPr>
        <w:t>International Journal of Teaching and Learning in Highter Education, 17</w:t>
      </w:r>
      <w:r w:rsidRPr="008D7102">
        <w:t xml:space="preserve"> (2), 127-13</w:t>
      </w:r>
      <w:r w:rsidR="00DE2C02" w:rsidRPr="008D7102">
        <w:t>5.</w:t>
      </w:r>
      <w:r w:rsidRPr="008D7102">
        <w:t xml:space="preserve"> </w:t>
      </w:r>
    </w:p>
    <w:p w14:paraId="7F115B65" w14:textId="77777777" w:rsidR="00A629A0" w:rsidRPr="0025689A" w:rsidRDefault="00A629A0" w:rsidP="0025689A">
      <w:pPr>
        <w:pStyle w:val="Nrlal"/>
      </w:pPr>
      <w:r w:rsidRPr="0025689A">
        <w:t xml:space="preserve">Mission Numérique pour l’Enseignement Supérieur (MINES) – Département de la Stratégie de la Formation et de l’Emploi (DGESIP) (2013a). </w:t>
      </w:r>
      <w:r w:rsidRPr="0025689A">
        <w:rPr>
          <w:i/>
        </w:rPr>
        <w:t xml:space="preserve">E-portfolio : enjeux et recommandations. Livre blanc « la démarche e-portfolio dans l’enseignement supérieur français, cahier n°1. </w:t>
      </w:r>
      <w:r w:rsidRPr="0025689A">
        <w:t>Paris :</w:t>
      </w:r>
      <w:r w:rsidRPr="0025689A">
        <w:rPr>
          <w:i/>
        </w:rPr>
        <w:t xml:space="preserve"> </w:t>
      </w:r>
      <w:r w:rsidRPr="0025689A">
        <w:t xml:space="preserve">Ministère de l’Enseignement Supérieur et de la Recherche. </w:t>
      </w:r>
    </w:p>
    <w:p w14:paraId="57EC4021" w14:textId="77777777" w:rsidR="00A629A0" w:rsidRPr="0025689A" w:rsidRDefault="00A629A0" w:rsidP="0025689A">
      <w:pPr>
        <w:pStyle w:val="Nrlal"/>
      </w:pPr>
      <w:r w:rsidRPr="0025689A">
        <w:t xml:space="preserve">Mission Numérique pour l’Enseignement Supérieur (MINES) – Département de la Stratégie </w:t>
      </w:r>
      <w:r w:rsidRPr="0025689A">
        <w:lastRenderedPageBreak/>
        <w:t xml:space="preserve">de la Formation et de l’Emploi (DGESIP) (2013b). </w:t>
      </w:r>
      <w:r w:rsidRPr="0025689A">
        <w:rPr>
          <w:i/>
        </w:rPr>
        <w:t xml:space="preserve">E-portfolio : cahier des charges fonctionnel d’un dispositif technique support à la mise en œuvre d’une démarche e-portfolio. Livre blanc « la démarche e-portfolio dans l’enseignement supérieur français, cahier n°2. </w:t>
      </w:r>
      <w:r w:rsidRPr="0025689A">
        <w:t>Paris :</w:t>
      </w:r>
      <w:r w:rsidRPr="0025689A">
        <w:rPr>
          <w:i/>
        </w:rPr>
        <w:t xml:space="preserve"> </w:t>
      </w:r>
      <w:r w:rsidRPr="0025689A">
        <w:t xml:space="preserve">Ministère de l’Enseignement Supérieur et de la Recherche. </w:t>
      </w:r>
    </w:p>
    <w:p w14:paraId="1D65175E" w14:textId="77777777" w:rsidR="00A629A0" w:rsidRPr="0025689A" w:rsidRDefault="00A629A0" w:rsidP="0025689A">
      <w:pPr>
        <w:pStyle w:val="Nrlal"/>
      </w:pPr>
      <w:r w:rsidRPr="0025689A">
        <w:t xml:space="preserve">Mission Numérique pour l’Enseignement Supérieur (MINES) – Département de la Stratégie de la Formation et de l’Emploi (DGESIP) (2013c). </w:t>
      </w:r>
      <w:r w:rsidRPr="0025689A">
        <w:rPr>
          <w:i/>
        </w:rPr>
        <w:t xml:space="preserve">E-portfolio : état des lieux. Livre blanc « la démarche e-portfolio dans l’enseignement supérieur français, cahier n°3. </w:t>
      </w:r>
      <w:r w:rsidRPr="0025689A">
        <w:t>Paris :</w:t>
      </w:r>
      <w:r w:rsidRPr="0025689A">
        <w:rPr>
          <w:i/>
        </w:rPr>
        <w:t xml:space="preserve"> </w:t>
      </w:r>
      <w:r w:rsidRPr="0025689A">
        <w:t xml:space="preserve">Ministère de l’Enseignement Supérieur et de la Recherche. </w:t>
      </w:r>
    </w:p>
    <w:p w14:paraId="4A3E41C5" w14:textId="7CA9D7A6" w:rsidR="00A629A0" w:rsidRPr="0025689A" w:rsidRDefault="00553454" w:rsidP="0025689A">
      <w:pPr>
        <w:pStyle w:val="Nrlal"/>
      </w:pPr>
      <w:r w:rsidRPr="0025689A">
        <w:t>Mottier Lopez, L.</w:t>
      </w:r>
      <w:r w:rsidR="00A629A0" w:rsidRPr="0025689A">
        <w:t xml:space="preserve"> </w:t>
      </w:r>
      <w:r w:rsidRPr="0025689A">
        <w:t>et</w:t>
      </w:r>
      <w:r w:rsidR="00A629A0" w:rsidRPr="0025689A">
        <w:t xml:space="preserve"> Vanhulle, S. (2008). Portfolios et entretiens de co-évaluation : des leviers pour la professionnalisation des jeunes ensei</w:t>
      </w:r>
      <w:r w:rsidRPr="0025689A">
        <w:t xml:space="preserve">gnants. Dans G. Baillat,  J.-M., </w:t>
      </w:r>
      <w:r w:rsidR="00A629A0" w:rsidRPr="0025689A">
        <w:t xml:space="preserve">De Ketele, L. Paquay et C. Thélot (dir.). </w:t>
      </w:r>
      <w:r w:rsidR="00A629A0" w:rsidRPr="0025689A">
        <w:rPr>
          <w:i/>
          <w:iCs/>
        </w:rPr>
        <w:t>Evaluer pour former.</w:t>
      </w:r>
      <w:r w:rsidRPr="0025689A">
        <w:rPr>
          <w:i/>
          <w:iCs/>
        </w:rPr>
        <w:t xml:space="preserve"> Outils, dispositifs et acteurs</w:t>
      </w:r>
      <w:r w:rsidR="00A629A0" w:rsidRPr="0025689A">
        <w:rPr>
          <w:i/>
        </w:rPr>
        <w:t xml:space="preserve"> (p. 144-158)</w:t>
      </w:r>
      <w:r w:rsidR="00D001D9">
        <w:t>. Bruxelles </w:t>
      </w:r>
      <w:r w:rsidR="00A629A0" w:rsidRPr="0025689A">
        <w:t>: De Boeck.</w:t>
      </w:r>
    </w:p>
    <w:p w14:paraId="516E0D7D" w14:textId="77777777" w:rsidR="00A629A0" w:rsidRPr="0025689A" w:rsidRDefault="00A629A0" w:rsidP="0025689A">
      <w:pPr>
        <w:pStyle w:val="Nrlal"/>
      </w:pPr>
      <w:r w:rsidRPr="0025689A">
        <w:t>Naccache,</w:t>
      </w:r>
      <w:r w:rsidR="00553454" w:rsidRPr="0025689A">
        <w:t xml:space="preserve"> N., Samson, L. et</w:t>
      </w:r>
      <w:r w:rsidRPr="0025689A">
        <w:t xml:space="preserve"> Jouquan, J. (2006). Le portfolio en éducation des sciences de la santé : un outil d’apprentissage, de développement professionnel et d’évaluation. </w:t>
      </w:r>
      <w:r w:rsidRPr="0025689A">
        <w:rPr>
          <w:i/>
          <w:iCs/>
        </w:rPr>
        <w:t>Pédagogie Médicale</w:t>
      </w:r>
      <w:r w:rsidRPr="0025689A">
        <w:t xml:space="preserve">, </w:t>
      </w:r>
      <w:r w:rsidRPr="0025689A">
        <w:rPr>
          <w:i/>
          <w:iCs/>
        </w:rPr>
        <w:t>7</w:t>
      </w:r>
      <w:r w:rsidRPr="0025689A">
        <w:t>(2), 110-127.</w:t>
      </w:r>
    </w:p>
    <w:p w14:paraId="060855F8" w14:textId="77777777" w:rsidR="00A629A0" w:rsidRPr="0025689A" w:rsidRDefault="00A629A0" w:rsidP="0025689A">
      <w:pPr>
        <w:pStyle w:val="Nrlal"/>
      </w:pPr>
      <w:r w:rsidRPr="0025689A">
        <w:t>P</w:t>
      </w:r>
      <w:r w:rsidR="00332FA9" w:rsidRPr="0025689A">
        <w:t>aulson, F. L., Paulson, P. R. et</w:t>
      </w:r>
      <w:r w:rsidRPr="0025689A">
        <w:t xml:space="preserve"> Meyer, C. A. (1991). </w:t>
      </w:r>
      <w:r w:rsidRPr="0025689A">
        <w:rPr>
          <w:lang w:val="en-US"/>
        </w:rPr>
        <w:t xml:space="preserve">What makes a portfolio a portfolio? </w:t>
      </w:r>
      <w:r w:rsidRPr="0025689A">
        <w:rPr>
          <w:i/>
          <w:iCs/>
        </w:rPr>
        <w:t>Educational Leadership</w:t>
      </w:r>
      <w:r w:rsidRPr="0025689A">
        <w:t xml:space="preserve">, </w:t>
      </w:r>
      <w:r w:rsidRPr="0025689A">
        <w:rPr>
          <w:i/>
          <w:iCs/>
        </w:rPr>
        <w:t>48</w:t>
      </w:r>
      <w:r w:rsidRPr="0025689A">
        <w:t>(5), 60-63.</w:t>
      </w:r>
    </w:p>
    <w:p w14:paraId="08D6D19B" w14:textId="77777777" w:rsidR="00A629A0" w:rsidRPr="0025689A" w:rsidRDefault="00A629A0" w:rsidP="0025689A">
      <w:pPr>
        <w:pStyle w:val="Nrlal"/>
      </w:pPr>
      <w:r w:rsidRPr="0025689A">
        <w:t>Petit, M. et Gremion, C. (2016, juin). L'</w:t>
      </w:r>
      <w:r w:rsidR="000D5DAD" w:rsidRPr="0025689A">
        <w:t>ePortfolio</w:t>
      </w:r>
      <w:r w:rsidRPr="0025689A">
        <w:t xml:space="preserve"> comme dispositif d'apprentissage : quelles valeurs sous-tendent son implantation? </w:t>
      </w:r>
      <w:r w:rsidRPr="0025689A">
        <w:rPr>
          <w:i/>
        </w:rPr>
        <w:t>29</w:t>
      </w:r>
      <w:r w:rsidRPr="0025689A">
        <w:rPr>
          <w:i/>
          <w:vertAlign w:val="superscript"/>
        </w:rPr>
        <w:t>ème</w:t>
      </w:r>
      <w:r w:rsidRPr="0025689A">
        <w:rPr>
          <w:i/>
        </w:rPr>
        <w:t xml:space="preserve"> Congrès de l'AIPU "les valeurs dans l'enseignement supérieur"</w:t>
      </w:r>
      <w:r w:rsidRPr="0025689A">
        <w:t>, Université de La</w:t>
      </w:r>
      <w:r w:rsidR="00553454" w:rsidRPr="0025689A">
        <w:t>u</w:t>
      </w:r>
      <w:r w:rsidRPr="0025689A">
        <w:t>sanne.</w:t>
      </w:r>
    </w:p>
    <w:p w14:paraId="3433D7DD" w14:textId="77777777" w:rsidR="00A629A0" w:rsidRDefault="00A629A0" w:rsidP="0025689A">
      <w:pPr>
        <w:pStyle w:val="Nrlal"/>
      </w:pPr>
      <w:r w:rsidRPr="0025689A">
        <w:t xml:space="preserve">Pirard, F. et Lambert, I. (2015).  Portfolio, un outil d'apprentissage et d'évaluation des compétences en formation d'adultes? Dans P. Detro et O. Borsu (dir.) </w:t>
      </w:r>
      <w:r w:rsidRPr="0025689A">
        <w:rPr>
          <w:i/>
        </w:rPr>
        <w:t xml:space="preserve">Actes du colloque d'ADMEE-Europe : l'évaluation à la lumière des contextes et des disciplines (pp. 245-248). </w:t>
      </w:r>
      <w:r w:rsidRPr="0025689A">
        <w:t>Liège : ADMEE Europe.</w:t>
      </w:r>
    </w:p>
    <w:p w14:paraId="04B7CF3F" w14:textId="4F6B62EC" w:rsidR="00D027BC" w:rsidRPr="00D027BC" w:rsidRDefault="00D027BC" w:rsidP="0025689A">
      <w:pPr>
        <w:pStyle w:val="Nrlal"/>
      </w:pPr>
      <w:r>
        <w:t xml:space="preserve">Poyet, F. (2014). </w:t>
      </w:r>
      <w:r>
        <w:rPr>
          <w:i/>
        </w:rPr>
        <w:t xml:space="preserve">Comprendre la construction des usages des TIC en formation. Vers un modèle d'analyse systémique. </w:t>
      </w:r>
      <w:r>
        <w:t>Mémoire de HDR en Sciences de l'information et de la communication, Université Claude Bernard, Lyon 1.</w:t>
      </w:r>
    </w:p>
    <w:p w14:paraId="43ED07BC" w14:textId="77777777" w:rsidR="00A629A0" w:rsidRPr="0025689A" w:rsidRDefault="00A629A0" w:rsidP="0025689A">
      <w:pPr>
        <w:pStyle w:val="Nrlal"/>
        <w:rPr>
          <w:rStyle w:val="bluemilk"/>
        </w:rPr>
      </w:pPr>
      <w:r w:rsidRPr="0025689A">
        <w:t>Presse, M.-C. (2010)</w:t>
      </w:r>
      <w:r w:rsidR="00A72424" w:rsidRPr="0025689A">
        <w:rPr>
          <w:rStyle w:val="bluemilk"/>
        </w:rPr>
        <w:t>.</w:t>
      </w:r>
      <w:r w:rsidRPr="0025689A">
        <w:rPr>
          <w:rStyle w:val="bluemilk"/>
        </w:rPr>
        <w:t xml:space="preserve"> Les procédures de Reconnaissance et de Validation des Acquis de l'Expérience : quelles t</w:t>
      </w:r>
      <w:r w:rsidR="00A72424" w:rsidRPr="0025689A">
        <w:rPr>
          <w:rStyle w:val="bluemilk"/>
        </w:rPr>
        <w:t>ensions ? quelles difficultés ?</w:t>
      </w:r>
      <w:r w:rsidRPr="0025689A">
        <w:rPr>
          <w:rStyle w:val="bluemilk"/>
        </w:rPr>
        <w:t xml:space="preserve"> Dans </w:t>
      </w:r>
      <w:r w:rsidR="00A72424" w:rsidRPr="0025689A">
        <w:rPr>
          <w:rStyle w:val="bluemilk"/>
        </w:rPr>
        <w:t xml:space="preserve">L. Paquay, C. Van Nieuwenhoven et P. Wouters (dir.). </w:t>
      </w:r>
      <w:r w:rsidRPr="0025689A">
        <w:rPr>
          <w:rStyle w:val="bluemilk"/>
          <w:i/>
          <w:iCs/>
        </w:rPr>
        <w:t>L’évaluation, levier du développement professionnel : Tensions, dispositifs, perspectives</w:t>
      </w:r>
      <w:r w:rsidR="00A72424" w:rsidRPr="0025689A">
        <w:rPr>
          <w:rStyle w:val="bluemilk"/>
        </w:rPr>
        <w:t xml:space="preserve"> (p</w:t>
      </w:r>
      <w:r w:rsidRPr="0025689A">
        <w:rPr>
          <w:rStyle w:val="bluemilk"/>
        </w:rPr>
        <w:t>. 93-104). Louvain-la-Neuve</w:t>
      </w:r>
      <w:r w:rsidR="00A72424" w:rsidRPr="0025689A">
        <w:rPr>
          <w:rStyle w:val="bluemilk"/>
        </w:rPr>
        <w:t xml:space="preserve"> </w:t>
      </w:r>
      <w:r w:rsidRPr="0025689A">
        <w:rPr>
          <w:rStyle w:val="bluemilk"/>
        </w:rPr>
        <w:t xml:space="preserve">: De Boeck Supérieur. </w:t>
      </w:r>
    </w:p>
    <w:p w14:paraId="374B717E" w14:textId="6FF4FBB0" w:rsidR="001D163A" w:rsidRDefault="001D163A" w:rsidP="0025689A">
      <w:pPr>
        <w:pStyle w:val="Nrlal"/>
      </w:pPr>
      <w:r w:rsidRPr="001D163A">
        <w:rPr>
          <w:rStyle w:val="familyname"/>
          <w:bCs/>
        </w:rPr>
        <w:t>Proulx</w:t>
      </w:r>
      <w:r>
        <w:t xml:space="preserve">, S. (2015). La sociologie des usages, et après ?, </w:t>
      </w:r>
      <w:r>
        <w:rPr>
          <w:rStyle w:val="Accentuation"/>
        </w:rPr>
        <w:t>Revue française des sciences de l’information et de la communication</w:t>
      </w:r>
      <w:r>
        <w:t>,</w:t>
      </w:r>
      <w:r w:rsidRPr="001D163A">
        <w:rPr>
          <w:i/>
        </w:rPr>
        <w:t xml:space="preserve"> 6</w:t>
      </w:r>
      <w:r>
        <w:t xml:space="preserve">, en ligne à l'adresse : URL : http://journals.openedition.org/rfsic/123. </w:t>
      </w:r>
    </w:p>
    <w:p w14:paraId="5E462CB9" w14:textId="644DBD4C" w:rsidR="006510C2" w:rsidRPr="006510C2" w:rsidRDefault="006510C2" w:rsidP="0025689A">
      <w:pPr>
        <w:pStyle w:val="Nrlal"/>
        <w:rPr>
          <w:szCs w:val="22"/>
        </w:rPr>
      </w:pPr>
      <w:r w:rsidRPr="006510C2">
        <w:rPr>
          <w:szCs w:val="22"/>
        </w:rPr>
        <w:t xml:space="preserve">Rabardel, P. (1995). </w:t>
      </w:r>
      <w:r w:rsidRPr="006510C2">
        <w:rPr>
          <w:i/>
          <w:iCs/>
          <w:szCs w:val="22"/>
        </w:rPr>
        <w:t>Les hommes et les technologies. Approche cognitive des instruments contemporains</w:t>
      </w:r>
      <w:r w:rsidRPr="006510C2">
        <w:rPr>
          <w:szCs w:val="22"/>
        </w:rPr>
        <w:t xml:space="preserve">. Paris : Armand Colin. </w:t>
      </w:r>
    </w:p>
    <w:p w14:paraId="774E97F4" w14:textId="452E98C9" w:rsidR="00A629A0" w:rsidRPr="006D41D5" w:rsidRDefault="00A629A0" w:rsidP="0025689A">
      <w:pPr>
        <w:pStyle w:val="Nrlal"/>
        <w:rPr>
          <w:rStyle w:val="bluemilk"/>
        </w:rPr>
      </w:pPr>
      <w:r w:rsidRPr="0025689A">
        <w:rPr>
          <w:rStyle w:val="bluemilk"/>
        </w:rPr>
        <w:t xml:space="preserve">Ricoeur, P. (2004). </w:t>
      </w:r>
      <w:r w:rsidRPr="0025689A">
        <w:rPr>
          <w:rStyle w:val="bluemilk"/>
          <w:i/>
        </w:rPr>
        <w:t xml:space="preserve">Parcours de la reconnaissance. </w:t>
      </w:r>
      <w:r w:rsidR="00A72424" w:rsidRPr="006D41D5">
        <w:rPr>
          <w:rStyle w:val="bluemilk"/>
        </w:rPr>
        <w:t>Paris :</w:t>
      </w:r>
      <w:r w:rsidRPr="006D41D5">
        <w:rPr>
          <w:rStyle w:val="bluemilk"/>
        </w:rPr>
        <w:t xml:space="preserve"> Stock.</w:t>
      </w:r>
    </w:p>
    <w:p w14:paraId="1D28519F" w14:textId="77777777" w:rsidR="00A629A0" w:rsidRPr="0025689A" w:rsidRDefault="00A629A0" w:rsidP="0025689A">
      <w:pPr>
        <w:pStyle w:val="Nrlal"/>
        <w:rPr>
          <w:rStyle w:val="bluemilk"/>
          <w:lang w:val="en-US"/>
        </w:rPr>
      </w:pPr>
      <w:r w:rsidRPr="0025689A">
        <w:rPr>
          <w:rStyle w:val="bluemilk"/>
          <w:lang w:val="en-US"/>
        </w:rPr>
        <w:t xml:space="preserve">Ring. G. (2009, septembre). Electronic Portfolios: balancing learning and assessment. </w:t>
      </w:r>
      <w:r w:rsidRPr="0025689A">
        <w:rPr>
          <w:rStyle w:val="bluemilk"/>
          <w:i/>
          <w:lang w:val="en-US"/>
        </w:rPr>
        <w:t>40th Asia Pacific Congerence on Educational Integrity (4APCEI)</w:t>
      </w:r>
      <w:r w:rsidRPr="0025689A">
        <w:rPr>
          <w:rStyle w:val="bluemilk"/>
          <w:lang w:val="en-US"/>
        </w:rPr>
        <w:t>, Uni</w:t>
      </w:r>
      <w:r w:rsidR="00DE2C02" w:rsidRPr="0025689A">
        <w:rPr>
          <w:rStyle w:val="bluemilk"/>
          <w:lang w:val="en-US"/>
        </w:rPr>
        <w:t>versity of Wollongong, Australie</w:t>
      </w:r>
      <w:r w:rsidRPr="0025689A">
        <w:rPr>
          <w:rStyle w:val="bluemilk"/>
          <w:lang w:val="en-US"/>
        </w:rPr>
        <w:t>.</w:t>
      </w:r>
    </w:p>
    <w:p w14:paraId="2ECFFC7B" w14:textId="77777777" w:rsidR="00A629A0" w:rsidRPr="0025689A" w:rsidRDefault="00A629A0" w:rsidP="0025689A">
      <w:pPr>
        <w:pStyle w:val="Nrlal"/>
      </w:pPr>
      <w:r w:rsidRPr="0025689A">
        <w:rPr>
          <w:rStyle w:val="uppercase"/>
        </w:rPr>
        <w:t>Romelaer</w:t>
      </w:r>
      <w:r w:rsidRPr="0025689A">
        <w:rPr>
          <w:rStyle w:val="bluemilk"/>
        </w:rPr>
        <w:t xml:space="preserve">, P. (2005). L'entretien de recherche. Dans P. </w:t>
      </w:r>
      <w:r w:rsidRPr="0025689A">
        <w:rPr>
          <w:rStyle w:val="uppercase"/>
        </w:rPr>
        <w:t>Roussel</w:t>
      </w:r>
      <w:r w:rsidR="00DE2C02" w:rsidRPr="0025689A">
        <w:rPr>
          <w:rStyle w:val="bluemilk"/>
        </w:rPr>
        <w:t xml:space="preserve"> et</w:t>
      </w:r>
      <w:r w:rsidRPr="0025689A">
        <w:rPr>
          <w:rStyle w:val="bluemilk"/>
        </w:rPr>
        <w:t xml:space="preserve"> F. </w:t>
      </w:r>
      <w:r w:rsidRPr="0025689A">
        <w:rPr>
          <w:rStyle w:val="uppercase"/>
        </w:rPr>
        <w:t>Wacheux</w:t>
      </w:r>
      <w:r w:rsidR="00DE2C02" w:rsidRPr="0025689A">
        <w:rPr>
          <w:rStyle w:val="bluemilk"/>
        </w:rPr>
        <w:t xml:space="preserve"> (d</w:t>
      </w:r>
      <w:r w:rsidRPr="0025689A">
        <w:rPr>
          <w:rStyle w:val="bluemilk"/>
        </w:rPr>
        <w:t>ir</w:t>
      </w:r>
      <w:r w:rsidR="00DE2C02" w:rsidRPr="0025689A">
        <w:rPr>
          <w:rStyle w:val="bluemilk"/>
        </w:rPr>
        <w:t>.</w:t>
      </w:r>
      <w:r w:rsidRPr="0025689A">
        <w:rPr>
          <w:rStyle w:val="bluemilk"/>
        </w:rPr>
        <w:t xml:space="preserve">), </w:t>
      </w:r>
      <w:r w:rsidRPr="0025689A">
        <w:rPr>
          <w:rStyle w:val="bluemilk"/>
          <w:i/>
          <w:iCs/>
        </w:rPr>
        <w:t>Management des ressources humaines: Méthodes de recherche en sciences humaines et sociales</w:t>
      </w:r>
      <w:r w:rsidRPr="0025689A">
        <w:rPr>
          <w:rStyle w:val="bluemilk"/>
        </w:rPr>
        <w:t xml:space="preserve"> </w:t>
      </w:r>
      <w:r w:rsidRPr="0025689A">
        <w:rPr>
          <w:rStyle w:val="bluemilk"/>
          <w:i/>
        </w:rPr>
        <w:t>(p. 101-137)</w:t>
      </w:r>
      <w:r w:rsidRPr="0025689A">
        <w:rPr>
          <w:rStyle w:val="bluemilk"/>
        </w:rPr>
        <w:t>. Louvain-la-Neuve</w:t>
      </w:r>
      <w:r w:rsidR="00DE2C02" w:rsidRPr="0025689A">
        <w:rPr>
          <w:rStyle w:val="bluemilk"/>
        </w:rPr>
        <w:t xml:space="preserve"> </w:t>
      </w:r>
      <w:r w:rsidRPr="0025689A">
        <w:rPr>
          <w:rStyle w:val="bluemilk"/>
        </w:rPr>
        <w:t>: De Boeck Supérieur.</w:t>
      </w:r>
    </w:p>
    <w:p w14:paraId="7C15CB9A" w14:textId="77777777" w:rsidR="00A629A0" w:rsidRPr="006137BB" w:rsidRDefault="00A629A0" w:rsidP="0025689A">
      <w:pPr>
        <w:pStyle w:val="Nrlal"/>
      </w:pPr>
      <w:r w:rsidRPr="0025689A">
        <w:t xml:space="preserve">Scallon, G. (2004). </w:t>
      </w:r>
      <w:r w:rsidRPr="0025689A">
        <w:rPr>
          <w:i/>
          <w:iCs/>
        </w:rPr>
        <w:t>L’évaluation des apprentissages dans une approche par compétences</w:t>
      </w:r>
      <w:r w:rsidRPr="0025689A">
        <w:t xml:space="preserve">. </w:t>
      </w:r>
      <w:r w:rsidR="00FF2648" w:rsidRPr="006137BB">
        <w:t xml:space="preserve">Bruxelles </w:t>
      </w:r>
      <w:r w:rsidRPr="006137BB">
        <w:t>: De Boeck.</w:t>
      </w:r>
    </w:p>
    <w:p w14:paraId="0D3350BB" w14:textId="5CAE6AD8" w:rsidR="00ED5839" w:rsidRPr="006137BB" w:rsidRDefault="00ED5839" w:rsidP="0025689A">
      <w:pPr>
        <w:pStyle w:val="Nrlal"/>
        <w:rPr>
          <w:lang w:val="en-US"/>
        </w:rPr>
      </w:pPr>
      <w:r w:rsidRPr="006137BB">
        <w:t xml:space="preserve">Strauss, A. L. &amp; Corbin, J. (2004). </w:t>
      </w:r>
      <w:r>
        <w:rPr>
          <w:rStyle w:val="Accentuation"/>
        </w:rPr>
        <w:t>Les fondements de la recherche qualitative</w:t>
      </w:r>
      <w:r>
        <w:t xml:space="preserve">. </w:t>
      </w:r>
      <w:r w:rsidRPr="006137BB">
        <w:rPr>
          <w:lang w:val="en-US"/>
        </w:rPr>
        <w:t xml:space="preserve">Fribourg : Academic </w:t>
      </w:r>
      <w:r w:rsidRPr="006137BB">
        <w:rPr>
          <w:lang w:val="en-US"/>
        </w:rPr>
        <w:lastRenderedPageBreak/>
        <w:t>Press.</w:t>
      </w:r>
    </w:p>
    <w:p w14:paraId="6B30D9BD" w14:textId="04ACC85D" w:rsidR="00A629A0" w:rsidRPr="0025689A" w:rsidRDefault="00A629A0" w:rsidP="0025689A">
      <w:pPr>
        <w:pStyle w:val="Nrlal"/>
        <w:rPr>
          <w:lang w:val="en-US"/>
        </w:rPr>
      </w:pPr>
      <w:r w:rsidRPr="0025689A">
        <w:rPr>
          <w:lang w:val="en-US"/>
        </w:rPr>
        <w:t xml:space="preserve">Strohmeier, S. (2010), Electronic Portfolio in recruting? A conceptual analysis of usage, </w:t>
      </w:r>
      <w:r w:rsidRPr="0025689A">
        <w:rPr>
          <w:i/>
          <w:lang w:val="en-US"/>
        </w:rPr>
        <w:t>Journal of Electronic Commerce Research, 11</w:t>
      </w:r>
      <w:r w:rsidRPr="0025689A">
        <w:rPr>
          <w:lang w:val="en-US"/>
        </w:rPr>
        <w:t>(4), 268-280.</w:t>
      </w:r>
    </w:p>
    <w:p w14:paraId="4C1E1F2C" w14:textId="77777777" w:rsidR="00A629A0" w:rsidRPr="0025689A" w:rsidRDefault="00A629A0" w:rsidP="0025689A">
      <w:pPr>
        <w:pStyle w:val="Nrlal"/>
      </w:pPr>
      <w:r w:rsidRPr="0025689A">
        <w:t>Siampou, F., et Komis, V. (2011). Enseigner les fonctionnalités et les usages des e-portfolios : une étude basée sur les conceptions des futurs enseignants. Dans G</w:t>
      </w:r>
      <w:r w:rsidR="0025689A" w:rsidRPr="0025689A">
        <w:t>.</w:t>
      </w:r>
      <w:r w:rsidRPr="0025689A">
        <w:t>-L</w:t>
      </w:r>
      <w:r w:rsidR="0025689A" w:rsidRPr="0025689A">
        <w:t>.</w:t>
      </w:r>
      <w:r w:rsidRPr="0025689A">
        <w:t xml:space="preserve"> Baron </w:t>
      </w:r>
      <w:r w:rsidR="0025689A" w:rsidRPr="0025689A">
        <w:t>et É.</w:t>
      </w:r>
      <w:r w:rsidRPr="0025689A">
        <w:t xml:space="preserve"> Bruillard (dir.), </w:t>
      </w:r>
      <w:r w:rsidRPr="0025689A">
        <w:rPr>
          <w:i/>
          <w:iCs/>
        </w:rPr>
        <w:t>Sciences et technologies de l’information et de la communication en milieu éducatif : Analyse de pratiques et enjeux didactiqu</w:t>
      </w:r>
      <w:r w:rsidRPr="0025689A">
        <w:rPr>
          <w:iCs/>
        </w:rPr>
        <w:t xml:space="preserve">es </w:t>
      </w:r>
      <w:r w:rsidR="0025689A" w:rsidRPr="0025689A">
        <w:t>(p. 73-</w:t>
      </w:r>
      <w:r w:rsidR="00DE2C02" w:rsidRPr="0025689A">
        <w:t xml:space="preserve">77). Athènes </w:t>
      </w:r>
      <w:r w:rsidRPr="0025689A">
        <w:t xml:space="preserve">: New Technologies Editions. </w:t>
      </w:r>
    </w:p>
    <w:p w14:paraId="3A9EAA09" w14:textId="77777777" w:rsidR="00A629A0" w:rsidRPr="0025689A" w:rsidRDefault="00A629A0" w:rsidP="0025689A">
      <w:pPr>
        <w:pStyle w:val="Nrlal"/>
      </w:pPr>
      <w:r w:rsidRPr="0025689A">
        <w:t>Verslype, L., L</w:t>
      </w:r>
      <w:r w:rsidR="00332FA9" w:rsidRPr="0025689A">
        <w:t xml:space="preserve">ecoq, J., Corten-Gualtieri, P. et </w:t>
      </w:r>
      <w:r w:rsidRPr="0025689A">
        <w:t>Druart, E. (2017). Evaluation d’un dispositif d’</w:t>
      </w:r>
      <w:r w:rsidR="000D5DAD" w:rsidRPr="0025689A">
        <w:t>ePortfolio</w:t>
      </w:r>
      <w:r w:rsidRPr="0025689A">
        <w:t xml:space="preserve"> universitaire en archéologie et histoire de l’art. </w:t>
      </w:r>
      <w:r w:rsidRPr="0025689A">
        <w:rPr>
          <w:i/>
          <w:iCs/>
        </w:rPr>
        <w:t>Revue internationale de pédagogie de l’enseignement supérieur</w:t>
      </w:r>
      <w:r w:rsidRPr="0025689A">
        <w:t xml:space="preserve">, </w:t>
      </w:r>
      <w:r w:rsidRPr="0025689A">
        <w:rPr>
          <w:i/>
          <w:iCs/>
        </w:rPr>
        <w:t>33</w:t>
      </w:r>
      <w:r w:rsidRPr="0025689A">
        <w:t>(1). Consulté à l’adresse http://ripes.revues.org/1164.</w:t>
      </w:r>
    </w:p>
    <w:p w14:paraId="73EDE6F2" w14:textId="77777777" w:rsidR="00650CB1" w:rsidRPr="00DE2C02" w:rsidRDefault="00A629A0" w:rsidP="0025689A">
      <w:pPr>
        <w:pStyle w:val="Nrlal"/>
      </w:pPr>
      <w:r w:rsidRPr="0025689A">
        <w:fldChar w:fldCharType="end"/>
      </w:r>
    </w:p>
    <w:sectPr w:rsidR="00650CB1" w:rsidRPr="00DE2C02" w:rsidSect="006002B8">
      <w:footerReference w:type="default" r:id="rId8"/>
      <w:pgSz w:w="9072" w:h="13608"/>
      <w:pgMar w:top="851" w:right="851" w:bottom="1134" w:left="1134" w:header="851" w:footer="1134" w:gutter="0"/>
      <w:cols w:space="720"/>
      <w:docGrid w:linePitch="218" w:charSpace="-819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BF7369" w14:textId="77777777" w:rsidR="007F3082" w:rsidRDefault="007F3082">
      <w:pPr>
        <w:pStyle w:val="Nrlal"/>
      </w:pPr>
      <w:r>
        <w:separator/>
      </w:r>
    </w:p>
  </w:endnote>
  <w:endnote w:type="continuationSeparator" w:id="0">
    <w:p w14:paraId="1D312EB0" w14:textId="77777777" w:rsidR="007F3082" w:rsidRDefault="007F3082">
      <w:pPr>
        <w:pStyle w:val="Nrla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Lucida Grande">
    <w:altName w:val="Arial"/>
    <w:charset w:val="00"/>
    <w:family w:val="auto"/>
    <w:pitch w:val="variable"/>
    <w:sig w:usb0="00000000" w:usb1="5000A1FF" w:usb2="00000000" w:usb3="00000000" w:csb0="000001B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AA1AE8" w14:textId="77777777" w:rsidR="009C3A9E" w:rsidRDefault="009C3A9E">
    <w:pPr>
      <w:pStyle w:val="Pieddepage"/>
    </w:pPr>
    <w:r>
      <w:fldChar w:fldCharType="begin"/>
    </w:r>
    <w:r>
      <w:instrText>PAGE   \* MERGEFORMAT</w:instrText>
    </w:r>
    <w:r>
      <w:fldChar w:fldCharType="separate"/>
    </w:r>
    <w:r w:rsidR="00BA59F5">
      <w:rPr>
        <w:noProof/>
      </w:rPr>
      <w:t>20</w:t>
    </w:r>
    <w:r>
      <w:fldChar w:fldCharType="end"/>
    </w:r>
  </w:p>
  <w:p w14:paraId="2FD6EEDA" w14:textId="77777777" w:rsidR="009C3A9E" w:rsidRDefault="009C3A9E">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6FEE30" w14:textId="77777777" w:rsidR="007F3082" w:rsidRDefault="007F3082">
      <w:pPr>
        <w:pStyle w:val="Nrlal"/>
      </w:pPr>
      <w:r>
        <w:separator/>
      </w:r>
    </w:p>
  </w:footnote>
  <w:footnote w:type="continuationSeparator" w:id="0">
    <w:p w14:paraId="47CDE9B0" w14:textId="77777777" w:rsidR="007F3082" w:rsidRDefault="007F3082">
      <w:pPr>
        <w:pStyle w:val="Nrlal"/>
      </w:pPr>
      <w:r>
        <w:continuationSeparator/>
      </w:r>
    </w:p>
  </w:footnote>
  <w:footnote w:id="1">
    <w:p w14:paraId="380695F1" w14:textId="5DEE4FA3" w:rsidR="009C3A9E" w:rsidRDefault="009C3A9E">
      <w:pPr>
        <w:pStyle w:val="Notedebasdepage"/>
      </w:pPr>
      <w:r>
        <w:rPr>
          <w:rStyle w:val="Appelnotedebasdep"/>
        </w:rPr>
        <w:footnoteRef/>
      </w:r>
      <w:r>
        <w:t xml:space="preserve"> Cette typologie </w:t>
      </w:r>
      <w:r w:rsidR="00E071E4">
        <w:t xml:space="preserve">est mentionnée car les personnes rencontrées lors de l’enquête </w:t>
      </w:r>
      <w:r>
        <w:t>s’appuient le plus souvent sur cette typologie pour clarifier leurs objectifs.</w:t>
      </w:r>
    </w:p>
  </w:footnote>
  <w:footnote w:id="2">
    <w:p w14:paraId="5BBD9E69" w14:textId="75264038" w:rsidR="009C3A9E" w:rsidRDefault="009C3A9E" w:rsidP="008D1F49">
      <w:pPr>
        <w:pStyle w:val="Notedebasdepage"/>
      </w:pPr>
      <w:r>
        <w:rPr>
          <w:rStyle w:val="Appelnotedebasdep"/>
        </w:rPr>
        <w:footnoteRef/>
      </w:r>
      <w:r>
        <w:t xml:space="preserve"> Les données quantitatives précises du nombre d’étudiants concernés n’ont pas été obtenues ou ont varié selon les années.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12780A1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singleLevel"/>
    <w:tmpl w:val="00000001"/>
    <w:name w:val="WW8Num12"/>
    <w:lvl w:ilvl="0">
      <w:start w:val="1"/>
      <w:numFmt w:val="bullet"/>
      <w:pStyle w:val="PuceParaAprsArticle"/>
      <w:lvlText w:val=""/>
      <w:lvlJc w:val="left"/>
      <w:pPr>
        <w:tabs>
          <w:tab w:val="num" w:pos="360"/>
        </w:tabs>
        <w:ind w:left="360" w:hanging="360"/>
      </w:pPr>
      <w:rPr>
        <w:rFonts w:ascii="Wingdings" w:hAnsi="Wingdings" w:cs="Times New Roman"/>
        <w:color w:val="808080"/>
        <w:sz w:val="28"/>
        <w:szCs w:val="28"/>
      </w:rPr>
    </w:lvl>
  </w:abstractNum>
  <w:abstractNum w:abstractNumId="2" w15:restartNumberingAfterBreak="0">
    <w:nsid w:val="00000002"/>
    <w:multiLevelType w:val="singleLevel"/>
    <w:tmpl w:val="00000002"/>
    <w:name w:val="WW8Num25"/>
    <w:lvl w:ilvl="0">
      <w:start w:val="1"/>
      <w:numFmt w:val="bullet"/>
      <w:pStyle w:val="PuceRetrait"/>
      <w:lvlText w:val=""/>
      <w:lvlJc w:val="left"/>
      <w:pPr>
        <w:tabs>
          <w:tab w:val="num" w:pos="644"/>
        </w:tabs>
        <w:ind w:left="644" w:hanging="360"/>
      </w:pPr>
      <w:rPr>
        <w:rFonts w:ascii="Wingdings" w:hAnsi="Wingdings" w:cs="Times New Roman"/>
        <w:color w:val="999999"/>
        <w:sz w:val="18"/>
        <w:szCs w:val="18"/>
      </w:rPr>
    </w:lvl>
  </w:abstractNum>
  <w:abstractNum w:abstractNumId="3" w15:restartNumberingAfterBreak="0">
    <w:nsid w:val="00000003"/>
    <w:multiLevelType w:val="multilevel"/>
    <w:tmpl w:val="00000003"/>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4" w15:restartNumberingAfterBreak="0">
    <w:nsid w:val="0839186C"/>
    <w:multiLevelType w:val="hybridMultilevel"/>
    <w:tmpl w:val="5CFEF7EA"/>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25C159C"/>
    <w:multiLevelType w:val="multilevel"/>
    <w:tmpl w:val="51D849D4"/>
    <w:lvl w:ilvl="0">
      <w:start w:val="4"/>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C9B71D9"/>
    <w:multiLevelType w:val="hybridMultilevel"/>
    <w:tmpl w:val="55AC40D0"/>
    <w:lvl w:ilvl="0" w:tplc="FE688E3E">
      <w:start w:val="1"/>
      <w:numFmt w:val="decimal"/>
      <w:lvlText w:val="%1."/>
      <w:lvlJc w:val="left"/>
      <w:pPr>
        <w:ind w:left="927"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7" w15:restartNumberingAfterBreak="0">
    <w:nsid w:val="2E4D7A7D"/>
    <w:multiLevelType w:val="hybridMultilevel"/>
    <w:tmpl w:val="CC92978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336D1E9C"/>
    <w:multiLevelType w:val="multilevel"/>
    <w:tmpl w:val="D99E24CE"/>
    <w:lvl w:ilvl="0">
      <w:start w:val="2"/>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49D6B79"/>
    <w:multiLevelType w:val="multilevel"/>
    <w:tmpl w:val="560ED5E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60A3C06"/>
    <w:multiLevelType w:val="hybridMultilevel"/>
    <w:tmpl w:val="A8EE61A2"/>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690E6C"/>
    <w:multiLevelType w:val="hybridMultilevel"/>
    <w:tmpl w:val="5A169152"/>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4F664E06"/>
    <w:multiLevelType w:val="multilevel"/>
    <w:tmpl w:val="560ED5E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D141F83"/>
    <w:multiLevelType w:val="multilevel"/>
    <w:tmpl w:val="560ED5E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07047F8"/>
    <w:multiLevelType w:val="multilevel"/>
    <w:tmpl w:val="629C5DDE"/>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num w:numId="1">
    <w:abstractNumId w:val="1"/>
  </w:num>
  <w:num w:numId="2">
    <w:abstractNumId w:val="2"/>
  </w:num>
  <w:num w:numId="3">
    <w:abstractNumId w:val="3"/>
  </w:num>
  <w:num w:numId="4">
    <w:abstractNumId w:val="14"/>
  </w:num>
  <w:num w:numId="5">
    <w:abstractNumId w:val="0"/>
  </w:num>
  <w:num w:numId="6">
    <w:abstractNumId w:val="13"/>
  </w:num>
  <w:num w:numId="7">
    <w:abstractNumId w:val="5"/>
  </w:num>
  <w:num w:numId="8">
    <w:abstractNumId w:val="11"/>
  </w:num>
  <w:num w:numId="9">
    <w:abstractNumId w:val="12"/>
  </w:num>
  <w:num w:numId="10">
    <w:abstractNumId w:val="9"/>
  </w:num>
  <w:num w:numId="11">
    <w:abstractNumId w:val="8"/>
  </w:num>
  <w:num w:numId="12">
    <w:abstractNumId w:val="4"/>
  </w:num>
  <w:num w:numId="13">
    <w:abstractNumId w:val="10"/>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mirrorMargins/>
  <w:proofState w:spelling="clean" w:grammar="clean"/>
  <w:defaultTabStop w:val="709"/>
  <w:hyphenationZone w:val="425"/>
  <w:defaultTableStyle w:val="Nrl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313A"/>
    <w:rsid w:val="0000085C"/>
    <w:rsid w:val="00003420"/>
    <w:rsid w:val="00007509"/>
    <w:rsid w:val="00010029"/>
    <w:rsid w:val="000106F8"/>
    <w:rsid w:val="00011995"/>
    <w:rsid w:val="00012B1F"/>
    <w:rsid w:val="0001338B"/>
    <w:rsid w:val="0001376C"/>
    <w:rsid w:val="000150FD"/>
    <w:rsid w:val="0001689F"/>
    <w:rsid w:val="000168D6"/>
    <w:rsid w:val="00020C8D"/>
    <w:rsid w:val="00021772"/>
    <w:rsid w:val="0002282B"/>
    <w:rsid w:val="00025DD9"/>
    <w:rsid w:val="00026EE4"/>
    <w:rsid w:val="0002792D"/>
    <w:rsid w:val="0003165D"/>
    <w:rsid w:val="00033679"/>
    <w:rsid w:val="00033CC8"/>
    <w:rsid w:val="0003553A"/>
    <w:rsid w:val="00040375"/>
    <w:rsid w:val="00044E9E"/>
    <w:rsid w:val="00047D08"/>
    <w:rsid w:val="000500C1"/>
    <w:rsid w:val="00050AF0"/>
    <w:rsid w:val="00051907"/>
    <w:rsid w:val="00051CA4"/>
    <w:rsid w:val="000522E6"/>
    <w:rsid w:val="00053C80"/>
    <w:rsid w:val="0005487F"/>
    <w:rsid w:val="000559BC"/>
    <w:rsid w:val="00057E14"/>
    <w:rsid w:val="000661A7"/>
    <w:rsid w:val="00067205"/>
    <w:rsid w:val="00067B58"/>
    <w:rsid w:val="00070EA2"/>
    <w:rsid w:val="00071D65"/>
    <w:rsid w:val="00072E55"/>
    <w:rsid w:val="00073E9A"/>
    <w:rsid w:val="00074259"/>
    <w:rsid w:val="00074E34"/>
    <w:rsid w:val="00076515"/>
    <w:rsid w:val="000814F4"/>
    <w:rsid w:val="00082C79"/>
    <w:rsid w:val="00087549"/>
    <w:rsid w:val="00093684"/>
    <w:rsid w:val="00093AB0"/>
    <w:rsid w:val="00096FB9"/>
    <w:rsid w:val="000A3AB5"/>
    <w:rsid w:val="000A6E72"/>
    <w:rsid w:val="000A7B11"/>
    <w:rsid w:val="000A7D45"/>
    <w:rsid w:val="000B1196"/>
    <w:rsid w:val="000B1EDA"/>
    <w:rsid w:val="000B200A"/>
    <w:rsid w:val="000B54F5"/>
    <w:rsid w:val="000B5DD6"/>
    <w:rsid w:val="000B7A6F"/>
    <w:rsid w:val="000C03D3"/>
    <w:rsid w:val="000C16A4"/>
    <w:rsid w:val="000C1791"/>
    <w:rsid w:val="000C3272"/>
    <w:rsid w:val="000C4CE8"/>
    <w:rsid w:val="000C4E08"/>
    <w:rsid w:val="000C6042"/>
    <w:rsid w:val="000C7197"/>
    <w:rsid w:val="000C7AB5"/>
    <w:rsid w:val="000C7EF4"/>
    <w:rsid w:val="000D0EAC"/>
    <w:rsid w:val="000D14B7"/>
    <w:rsid w:val="000D1C36"/>
    <w:rsid w:val="000D507B"/>
    <w:rsid w:val="000D5DAD"/>
    <w:rsid w:val="000D71EA"/>
    <w:rsid w:val="000D743D"/>
    <w:rsid w:val="000D7458"/>
    <w:rsid w:val="000E37E7"/>
    <w:rsid w:val="000E5471"/>
    <w:rsid w:val="000E6C74"/>
    <w:rsid w:val="000E78C7"/>
    <w:rsid w:val="000E7DBA"/>
    <w:rsid w:val="000F0C3B"/>
    <w:rsid w:val="000F313E"/>
    <w:rsid w:val="000F4BA4"/>
    <w:rsid w:val="000F6256"/>
    <w:rsid w:val="000F724E"/>
    <w:rsid w:val="000F7C5F"/>
    <w:rsid w:val="00102085"/>
    <w:rsid w:val="00104B1B"/>
    <w:rsid w:val="001072DA"/>
    <w:rsid w:val="0011077C"/>
    <w:rsid w:val="00113155"/>
    <w:rsid w:val="001147B5"/>
    <w:rsid w:val="00116E4F"/>
    <w:rsid w:val="001177BA"/>
    <w:rsid w:val="001213A2"/>
    <w:rsid w:val="00122DD1"/>
    <w:rsid w:val="00125A61"/>
    <w:rsid w:val="001308EC"/>
    <w:rsid w:val="001322B0"/>
    <w:rsid w:val="001357BC"/>
    <w:rsid w:val="001373FC"/>
    <w:rsid w:val="001375DD"/>
    <w:rsid w:val="00142F08"/>
    <w:rsid w:val="00143A3A"/>
    <w:rsid w:val="00144380"/>
    <w:rsid w:val="00144686"/>
    <w:rsid w:val="001449A1"/>
    <w:rsid w:val="00145328"/>
    <w:rsid w:val="0014640C"/>
    <w:rsid w:val="0015009C"/>
    <w:rsid w:val="00150973"/>
    <w:rsid w:val="00153216"/>
    <w:rsid w:val="0015368A"/>
    <w:rsid w:val="00153E5E"/>
    <w:rsid w:val="00154D3D"/>
    <w:rsid w:val="00160361"/>
    <w:rsid w:val="00162498"/>
    <w:rsid w:val="00164793"/>
    <w:rsid w:val="001653C7"/>
    <w:rsid w:val="00165549"/>
    <w:rsid w:val="001723AE"/>
    <w:rsid w:val="0018008E"/>
    <w:rsid w:val="00180434"/>
    <w:rsid w:val="00180E15"/>
    <w:rsid w:val="001824B0"/>
    <w:rsid w:val="001835DC"/>
    <w:rsid w:val="001846C8"/>
    <w:rsid w:val="00184ACA"/>
    <w:rsid w:val="00187275"/>
    <w:rsid w:val="0019075C"/>
    <w:rsid w:val="0019085F"/>
    <w:rsid w:val="00190E05"/>
    <w:rsid w:val="001924B0"/>
    <w:rsid w:val="00192A83"/>
    <w:rsid w:val="00194B27"/>
    <w:rsid w:val="00195021"/>
    <w:rsid w:val="001952D1"/>
    <w:rsid w:val="00195607"/>
    <w:rsid w:val="00195FFC"/>
    <w:rsid w:val="00196CF6"/>
    <w:rsid w:val="001971E0"/>
    <w:rsid w:val="001A0AA2"/>
    <w:rsid w:val="001A1362"/>
    <w:rsid w:val="001A1F19"/>
    <w:rsid w:val="001A4938"/>
    <w:rsid w:val="001B0963"/>
    <w:rsid w:val="001B13F3"/>
    <w:rsid w:val="001B1646"/>
    <w:rsid w:val="001B18B6"/>
    <w:rsid w:val="001C106F"/>
    <w:rsid w:val="001C47CD"/>
    <w:rsid w:val="001C5151"/>
    <w:rsid w:val="001D06C3"/>
    <w:rsid w:val="001D163A"/>
    <w:rsid w:val="001D184C"/>
    <w:rsid w:val="001D2B1A"/>
    <w:rsid w:val="001D36A0"/>
    <w:rsid w:val="001D4D33"/>
    <w:rsid w:val="001D5CA6"/>
    <w:rsid w:val="001D735F"/>
    <w:rsid w:val="001D77AB"/>
    <w:rsid w:val="001E0AD1"/>
    <w:rsid w:val="001E12A4"/>
    <w:rsid w:val="001E6193"/>
    <w:rsid w:val="001E772F"/>
    <w:rsid w:val="001F124E"/>
    <w:rsid w:val="001F1391"/>
    <w:rsid w:val="001F146B"/>
    <w:rsid w:val="001F16AB"/>
    <w:rsid w:val="001F2463"/>
    <w:rsid w:val="001F278F"/>
    <w:rsid w:val="001F2AF0"/>
    <w:rsid w:val="00200F1F"/>
    <w:rsid w:val="00202FA1"/>
    <w:rsid w:val="00203807"/>
    <w:rsid w:val="0020442B"/>
    <w:rsid w:val="00205A83"/>
    <w:rsid w:val="00206440"/>
    <w:rsid w:val="002069F4"/>
    <w:rsid w:val="00206A32"/>
    <w:rsid w:val="00206A6A"/>
    <w:rsid w:val="00207662"/>
    <w:rsid w:val="00210701"/>
    <w:rsid w:val="00210B9D"/>
    <w:rsid w:val="002118C3"/>
    <w:rsid w:val="00212567"/>
    <w:rsid w:val="002146FD"/>
    <w:rsid w:val="00217765"/>
    <w:rsid w:val="002229A7"/>
    <w:rsid w:val="00223681"/>
    <w:rsid w:val="00230855"/>
    <w:rsid w:val="0023406F"/>
    <w:rsid w:val="00234BEB"/>
    <w:rsid w:val="00235315"/>
    <w:rsid w:val="00236D50"/>
    <w:rsid w:val="00240BB4"/>
    <w:rsid w:val="002414BE"/>
    <w:rsid w:val="00241888"/>
    <w:rsid w:val="00244F52"/>
    <w:rsid w:val="00245E66"/>
    <w:rsid w:val="002477B7"/>
    <w:rsid w:val="00252C88"/>
    <w:rsid w:val="0025372D"/>
    <w:rsid w:val="00255CDD"/>
    <w:rsid w:val="00255DCC"/>
    <w:rsid w:val="002562D4"/>
    <w:rsid w:val="0025689A"/>
    <w:rsid w:val="00260936"/>
    <w:rsid w:val="00262AC4"/>
    <w:rsid w:val="00265EFD"/>
    <w:rsid w:val="002673E7"/>
    <w:rsid w:val="00270258"/>
    <w:rsid w:val="0027066C"/>
    <w:rsid w:val="0027185F"/>
    <w:rsid w:val="0027344D"/>
    <w:rsid w:val="002753BB"/>
    <w:rsid w:val="00275937"/>
    <w:rsid w:val="00276139"/>
    <w:rsid w:val="00277783"/>
    <w:rsid w:val="0028041F"/>
    <w:rsid w:val="00282A7E"/>
    <w:rsid w:val="00283ED5"/>
    <w:rsid w:val="0028544D"/>
    <w:rsid w:val="00285890"/>
    <w:rsid w:val="00285FF5"/>
    <w:rsid w:val="00290907"/>
    <w:rsid w:val="00291446"/>
    <w:rsid w:val="002924F4"/>
    <w:rsid w:val="00293A32"/>
    <w:rsid w:val="0029670D"/>
    <w:rsid w:val="002A2002"/>
    <w:rsid w:val="002B0B3F"/>
    <w:rsid w:val="002B2417"/>
    <w:rsid w:val="002B3ED3"/>
    <w:rsid w:val="002B640F"/>
    <w:rsid w:val="002B67CE"/>
    <w:rsid w:val="002C03D3"/>
    <w:rsid w:val="002C09A7"/>
    <w:rsid w:val="002C1C52"/>
    <w:rsid w:val="002D1F01"/>
    <w:rsid w:val="002D3F83"/>
    <w:rsid w:val="002D6480"/>
    <w:rsid w:val="002E178F"/>
    <w:rsid w:val="002E2535"/>
    <w:rsid w:val="002E2985"/>
    <w:rsid w:val="002E3112"/>
    <w:rsid w:val="002E4A5B"/>
    <w:rsid w:val="002E5B86"/>
    <w:rsid w:val="002E6622"/>
    <w:rsid w:val="002E79EC"/>
    <w:rsid w:val="002F077D"/>
    <w:rsid w:val="002F1D88"/>
    <w:rsid w:val="002F304A"/>
    <w:rsid w:val="002F3E22"/>
    <w:rsid w:val="002F3ED2"/>
    <w:rsid w:val="002F4626"/>
    <w:rsid w:val="002F6EC2"/>
    <w:rsid w:val="0030071F"/>
    <w:rsid w:val="0030260E"/>
    <w:rsid w:val="00306079"/>
    <w:rsid w:val="00312121"/>
    <w:rsid w:val="0031345D"/>
    <w:rsid w:val="00317DE4"/>
    <w:rsid w:val="00321685"/>
    <w:rsid w:val="00321D1B"/>
    <w:rsid w:val="00322B6A"/>
    <w:rsid w:val="003240F7"/>
    <w:rsid w:val="0032449C"/>
    <w:rsid w:val="00324B68"/>
    <w:rsid w:val="00326E73"/>
    <w:rsid w:val="00332E1A"/>
    <w:rsid w:val="00332FA9"/>
    <w:rsid w:val="00333267"/>
    <w:rsid w:val="00334971"/>
    <w:rsid w:val="00335897"/>
    <w:rsid w:val="003358ED"/>
    <w:rsid w:val="00340672"/>
    <w:rsid w:val="00343B44"/>
    <w:rsid w:val="003452E9"/>
    <w:rsid w:val="003453FE"/>
    <w:rsid w:val="003466DC"/>
    <w:rsid w:val="00351B42"/>
    <w:rsid w:val="00351C0A"/>
    <w:rsid w:val="003576C4"/>
    <w:rsid w:val="00360118"/>
    <w:rsid w:val="00363732"/>
    <w:rsid w:val="0036580B"/>
    <w:rsid w:val="003672C3"/>
    <w:rsid w:val="00371F8B"/>
    <w:rsid w:val="00373ABC"/>
    <w:rsid w:val="00373E25"/>
    <w:rsid w:val="0037438C"/>
    <w:rsid w:val="00380A17"/>
    <w:rsid w:val="003810C1"/>
    <w:rsid w:val="00383E11"/>
    <w:rsid w:val="00384BE1"/>
    <w:rsid w:val="00387037"/>
    <w:rsid w:val="003A0964"/>
    <w:rsid w:val="003A389F"/>
    <w:rsid w:val="003A3DA1"/>
    <w:rsid w:val="003B027B"/>
    <w:rsid w:val="003B0EAE"/>
    <w:rsid w:val="003B158C"/>
    <w:rsid w:val="003B338B"/>
    <w:rsid w:val="003C0E32"/>
    <w:rsid w:val="003C165B"/>
    <w:rsid w:val="003C177E"/>
    <w:rsid w:val="003C2DFC"/>
    <w:rsid w:val="003C3282"/>
    <w:rsid w:val="003C55B3"/>
    <w:rsid w:val="003C57FB"/>
    <w:rsid w:val="003C600B"/>
    <w:rsid w:val="003C7FD1"/>
    <w:rsid w:val="003D17AE"/>
    <w:rsid w:val="003D61F1"/>
    <w:rsid w:val="003D7FE3"/>
    <w:rsid w:val="003E003A"/>
    <w:rsid w:val="003E1696"/>
    <w:rsid w:val="003E401D"/>
    <w:rsid w:val="003E59E6"/>
    <w:rsid w:val="003E7053"/>
    <w:rsid w:val="003F0757"/>
    <w:rsid w:val="003F1B52"/>
    <w:rsid w:val="003F3F50"/>
    <w:rsid w:val="003F5451"/>
    <w:rsid w:val="003F5BDB"/>
    <w:rsid w:val="003F640A"/>
    <w:rsid w:val="003F74A6"/>
    <w:rsid w:val="003F7E55"/>
    <w:rsid w:val="0040003C"/>
    <w:rsid w:val="00400394"/>
    <w:rsid w:val="0040062D"/>
    <w:rsid w:val="004011DE"/>
    <w:rsid w:val="0040275D"/>
    <w:rsid w:val="0040709B"/>
    <w:rsid w:val="00407297"/>
    <w:rsid w:val="00407D27"/>
    <w:rsid w:val="00411C38"/>
    <w:rsid w:val="00411CDE"/>
    <w:rsid w:val="00411E76"/>
    <w:rsid w:val="00412566"/>
    <w:rsid w:val="00414EE8"/>
    <w:rsid w:val="00415276"/>
    <w:rsid w:val="0041560D"/>
    <w:rsid w:val="00416A51"/>
    <w:rsid w:val="00416D51"/>
    <w:rsid w:val="00420760"/>
    <w:rsid w:val="0042705E"/>
    <w:rsid w:val="004272A7"/>
    <w:rsid w:val="00430DA5"/>
    <w:rsid w:val="00431C89"/>
    <w:rsid w:val="00432A1C"/>
    <w:rsid w:val="00433523"/>
    <w:rsid w:val="00433CF6"/>
    <w:rsid w:val="00435AC2"/>
    <w:rsid w:val="00436EA9"/>
    <w:rsid w:val="00441A84"/>
    <w:rsid w:val="00442403"/>
    <w:rsid w:val="00445DAF"/>
    <w:rsid w:val="004462C2"/>
    <w:rsid w:val="00447E0C"/>
    <w:rsid w:val="0045443E"/>
    <w:rsid w:val="00461C08"/>
    <w:rsid w:val="00462A56"/>
    <w:rsid w:val="00462AC4"/>
    <w:rsid w:val="00463C9D"/>
    <w:rsid w:val="004656EC"/>
    <w:rsid w:val="00465761"/>
    <w:rsid w:val="00466140"/>
    <w:rsid w:val="00466668"/>
    <w:rsid w:val="004671D1"/>
    <w:rsid w:val="00467DF4"/>
    <w:rsid w:val="00471CD6"/>
    <w:rsid w:val="00474D26"/>
    <w:rsid w:val="00476766"/>
    <w:rsid w:val="00477C35"/>
    <w:rsid w:val="004824EA"/>
    <w:rsid w:val="00485F07"/>
    <w:rsid w:val="00495AC6"/>
    <w:rsid w:val="00497190"/>
    <w:rsid w:val="00497AE4"/>
    <w:rsid w:val="004A1500"/>
    <w:rsid w:val="004A3C70"/>
    <w:rsid w:val="004A40DD"/>
    <w:rsid w:val="004A7F2C"/>
    <w:rsid w:val="004B0E20"/>
    <w:rsid w:val="004B1C65"/>
    <w:rsid w:val="004B2BBD"/>
    <w:rsid w:val="004B3F0B"/>
    <w:rsid w:val="004B6A38"/>
    <w:rsid w:val="004C1509"/>
    <w:rsid w:val="004C1A36"/>
    <w:rsid w:val="004C22DC"/>
    <w:rsid w:val="004C353D"/>
    <w:rsid w:val="004C45DF"/>
    <w:rsid w:val="004C7273"/>
    <w:rsid w:val="004D5D1C"/>
    <w:rsid w:val="004D695D"/>
    <w:rsid w:val="004D78E1"/>
    <w:rsid w:val="004E0B14"/>
    <w:rsid w:val="004E19B4"/>
    <w:rsid w:val="004E1DCE"/>
    <w:rsid w:val="004E20AD"/>
    <w:rsid w:val="004E2383"/>
    <w:rsid w:val="004E3379"/>
    <w:rsid w:val="004E4B43"/>
    <w:rsid w:val="004F0DDB"/>
    <w:rsid w:val="004F148E"/>
    <w:rsid w:val="004F3B83"/>
    <w:rsid w:val="004F4E1F"/>
    <w:rsid w:val="004F69E9"/>
    <w:rsid w:val="00503A64"/>
    <w:rsid w:val="00503E81"/>
    <w:rsid w:val="00504712"/>
    <w:rsid w:val="00504C4B"/>
    <w:rsid w:val="0050559F"/>
    <w:rsid w:val="00511ABF"/>
    <w:rsid w:val="005170A2"/>
    <w:rsid w:val="00517D4A"/>
    <w:rsid w:val="00524890"/>
    <w:rsid w:val="00524E12"/>
    <w:rsid w:val="00530389"/>
    <w:rsid w:val="00532341"/>
    <w:rsid w:val="00533101"/>
    <w:rsid w:val="00537A6B"/>
    <w:rsid w:val="00543517"/>
    <w:rsid w:val="0054699A"/>
    <w:rsid w:val="00551740"/>
    <w:rsid w:val="00551B85"/>
    <w:rsid w:val="00552018"/>
    <w:rsid w:val="00553454"/>
    <w:rsid w:val="00555DD9"/>
    <w:rsid w:val="005605AB"/>
    <w:rsid w:val="005615EC"/>
    <w:rsid w:val="00561ACD"/>
    <w:rsid w:val="00561BFC"/>
    <w:rsid w:val="0056293E"/>
    <w:rsid w:val="0056372F"/>
    <w:rsid w:val="00564F3F"/>
    <w:rsid w:val="00566C51"/>
    <w:rsid w:val="005723F9"/>
    <w:rsid w:val="0057294B"/>
    <w:rsid w:val="00573FEE"/>
    <w:rsid w:val="00574C3F"/>
    <w:rsid w:val="0057762C"/>
    <w:rsid w:val="005820EF"/>
    <w:rsid w:val="00582FBB"/>
    <w:rsid w:val="00587138"/>
    <w:rsid w:val="00590D3F"/>
    <w:rsid w:val="00594F6B"/>
    <w:rsid w:val="00595687"/>
    <w:rsid w:val="005A1F37"/>
    <w:rsid w:val="005A2855"/>
    <w:rsid w:val="005A6730"/>
    <w:rsid w:val="005A6D39"/>
    <w:rsid w:val="005A6F01"/>
    <w:rsid w:val="005B0E7A"/>
    <w:rsid w:val="005B4FA5"/>
    <w:rsid w:val="005C14A4"/>
    <w:rsid w:val="005C40BF"/>
    <w:rsid w:val="005C59EC"/>
    <w:rsid w:val="005D20F2"/>
    <w:rsid w:val="005D5787"/>
    <w:rsid w:val="005D68F0"/>
    <w:rsid w:val="005E2833"/>
    <w:rsid w:val="005E3EE3"/>
    <w:rsid w:val="005E67C2"/>
    <w:rsid w:val="005F1773"/>
    <w:rsid w:val="005F1F4D"/>
    <w:rsid w:val="005F535E"/>
    <w:rsid w:val="005F5F0E"/>
    <w:rsid w:val="005F622D"/>
    <w:rsid w:val="006002B8"/>
    <w:rsid w:val="00600E10"/>
    <w:rsid w:val="00603023"/>
    <w:rsid w:val="00610DE3"/>
    <w:rsid w:val="0061232C"/>
    <w:rsid w:val="006127B3"/>
    <w:rsid w:val="006137BB"/>
    <w:rsid w:val="00614CC5"/>
    <w:rsid w:val="006150B8"/>
    <w:rsid w:val="006204E7"/>
    <w:rsid w:val="00620830"/>
    <w:rsid w:val="00622484"/>
    <w:rsid w:val="0062414C"/>
    <w:rsid w:val="00624D27"/>
    <w:rsid w:val="00627C12"/>
    <w:rsid w:val="00627D9E"/>
    <w:rsid w:val="006302A0"/>
    <w:rsid w:val="0063048C"/>
    <w:rsid w:val="006342FE"/>
    <w:rsid w:val="00636C32"/>
    <w:rsid w:val="00640ADE"/>
    <w:rsid w:val="00641FF8"/>
    <w:rsid w:val="00647497"/>
    <w:rsid w:val="00650CB1"/>
    <w:rsid w:val="00650E51"/>
    <w:rsid w:val="006510C2"/>
    <w:rsid w:val="006514CE"/>
    <w:rsid w:val="006515AE"/>
    <w:rsid w:val="006551E2"/>
    <w:rsid w:val="006562AB"/>
    <w:rsid w:val="00660420"/>
    <w:rsid w:val="00661235"/>
    <w:rsid w:val="00662574"/>
    <w:rsid w:val="00663E2B"/>
    <w:rsid w:val="00665DA9"/>
    <w:rsid w:val="0066679D"/>
    <w:rsid w:val="006725B2"/>
    <w:rsid w:val="006733A5"/>
    <w:rsid w:val="0067386E"/>
    <w:rsid w:val="006739CC"/>
    <w:rsid w:val="00675BB2"/>
    <w:rsid w:val="00675C47"/>
    <w:rsid w:val="00680789"/>
    <w:rsid w:val="00681003"/>
    <w:rsid w:val="00683231"/>
    <w:rsid w:val="00690E46"/>
    <w:rsid w:val="00691AF9"/>
    <w:rsid w:val="006932B9"/>
    <w:rsid w:val="00693840"/>
    <w:rsid w:val="00693F45"/>
    <w:rsid w:val="006947BF"/>
    <w:rsid w:val="00695073"/>
    <w:rsid w:val="0069544D"/>
    <w:rsid w:val="00697704"/>
    <w:rsid w:val="006A0D8A"/>
    <w:rsid w:val="006A2CA9"/>
    <w:rsid w:val="006A463C"/>
    <w:rsid w:val="006A610E"/>
    <w:rsid w:val="006B059B"/>
    <w:rsid w:val="006B285C"/>
    <w:rsid w:val="006B3C67"/>
    <w:rsid w:val="006B4473"/>
    <w:rsid w:val="006B4551"/>
    <w:rsid w:val="006B74B0"/>
    <w:rsid w:val="006C0401"/>
    <w:rsid w:val="006C041C"/>
    <w:rsid w:val="006C3635"/>
    <w:rsid w:val="006C44E9"/>
    <w:rsid w:val="006C677B"/>
    <w:rsid w:val="006D3995"/>
    <w:rsid w:val="006D41D5"/>
    <w:rsid w:val="006D47E9"/>
    <w:rsid w:val="006E058A"/>
    <w:rsid w:val="006E076F"/>
    <w:rsid w:val="006E174C"/>
    <w:rsid w:val="006E23A6"/>
    <w:rsid w:val="006E467B"/>
    <w:rsid w:val="006E579E"/>
    <w:rsid w:val="006F0C92"/>
    <w:rsid w:val="006F1463"/>
    <w:rsid w:val="006F5904"/>
    <w:rsid w:val="006F6018"/>
    <w:rsid w:val="006F723D"/>
    <w:rsid w:val="006F74C9"/>
    <w:rsid w:val="00700DBA"/>
    <w:rsid w:val="00701FBC"/>
    <w:rsid w:val="00711F55"/>
    <w:rsid w:val="00714550"/>
    <w:rsid w:val="00714800"/>
    <w:rsid w:val="00716432"/>
    <w:rsid w:val="0071645B"/>
    <w:rsid w:val="007259CA"/>
    <w:rsid w:val="00725E97"/>
    <w:rsid w:val="00725F33"/>
    <w:rsid w:val="007262D1"/>
    <w:rsid w:val="00727816"/>
    <w:rsid w:val="007279AB"/>
    <w:rsid w:val="00730B8B"/>
    <w:rsid w:val="007315E6"/>
    <w:rsid w:val="0073171F"/>
    <w:rsid w:val="007321D3"/>
    <w:rsid w:val="00732C27"/>
    <w:rsid w:val="0073432D"/>
    <w:rsid w:val="0073489D"/>
    <w:rsid w:val="0073715E"/>
    <w:rsid w:val="00743756"/>
    <w:rsid w:val="00745F8C"/>
    <w:rsid w:val="00751078"/>
    <w:rsid w:val="00752177"/>
    <w:rsid w:val="0075232C"/>
    <w:rsid w:val="00752AEA"/>
    <w:rsid w:val="00754B7B"/>
    <w:rsid w:val="0075554B"/>
    <w:rsid w:val="0075744B"/>
    <w:rsid w:val="00757509"/>
    <w:rsid w:val="007604DB"/>
    <w:rsid w:val="00765546"/>
    <w:rsid w:val="00767907"/>
    <w:rsid w:val="007701F1"/>
    <w:rsid w:val="00771591"/>
    <w:rsid w:val="0077318E"/>
    <w:rsid w:val="0077382E"/>
    <w:rsid w:val="00776F57"/>
    <w:rsid w:val="0078141C"/>
    <w:rsid w:val="00781AF8"/>
    <w:rsid w:val="007823FA"/>
    <w:rsid w:val="00782CED"/>
    <w:rsid w:val="00783C8D"/>
    <w:rsid w:val="007913DE"/>
    <w:rsid w:val="00791D80"/>
    <w:rsid w:val="00793237"/>
    <w:rsid w:val="007968CD"/>
    <w:rsid w:val="0079779B"/>
    <w:rsid w:val="007A3370"/>
    <w:rsid w:val="007A6B3A"/>
    <w:rsid w:val="007B4CD3"/>
    <w:rsid w:val="007C4764"/>
    <w:rsid w:val="007D086D"/>
    <w:rsid w:val="007D24B5"/>
    <w:rsid w:val="007D3229"/>
    <w:rsid w:val="007D5D7F"/>
    <w:rsid w:val="007D5E4A"/>
    <w:rsid w:val="007D709D"/>
    <w:rsid w:val="007E1A2A"/>
    <w:rsid w:val="007E1C85"/>
    <w:rsid w:val="007E2420"/>
    <w:rsid w:val="007E2FB1"/>
    <w:rsid w:val="007E42C4"/>
    <w:rsid w:val="007E47E8"/>
    <w:rsid w:val="007E4C82"/>
    <w:rsid w:val="007E585E"/>
    <w:rsid w:val="007E5A21"/>
    <w:rsid w:val="007F0105"/>
    <w:rsid w:val="007F2839"/>
    <w:rsid w:val="007F3082"/>
    <w:rsid w:val="007F30CC"/>
    <w:rsid w:val="007F6939"/>
    <w:rsid w:val="007F69A8"/>
    <w:rsid w:val="007F774F"/>
    <w:rsid w:val="008003DC"/>
    <w:rsid w:val="008017DA"/>
    <w:rsid w:val="00805212"/>
    <w:rsid w:val="00806263"/>
    <w:rsid w:val="00806C34"/>
    <w:rsid w:val="00807B6C"/>
    <w:rsid w:val="00810CCC"/>
    <w:rsid w:val="008124B9"/>
    <w:rsid w:val="0081451C"/>
    <w:rsid w:val="0081694D"/>
    <w:rsid w:val="008208D1"/>
    <w:rsid w:val="00820A70"/>
    <w:rsid w:val="00820B54"/>
    <w:rsid w:val="00820F80"/>
    <w:rsid w:val="00821C62"/>
    <w:rsid w:val="00821E11"/>
    <w:rsid w:val="00822512"/>
    <w:rsid w:val="0082277A"/>
    <w:rsid w:val="00823446"/>
    <w:rsid w:val="0082428E"/>
    <w:rsid w:val="00825BAE"/>
    <w:rsid w:val="00825CB2"/>
    <w:rsid w:val="00833C0D"/>
    <w:rsid w:val="00834844"/>
    <w:rsid w:val="00834B52"/>
    <w:rsid w:val="00835A38"/>
    <w:rsid w:val="00836907"/>
    <w:rsid w:val="00837321"/>
    <w:rsid w:val="0083740E"/>
    <w:rsid w:val="008379A3"/>
    <w:rsid w:val="00837BBF"/>
    <w:rsid w:val="00841CDB"/>
    <w:rsid w:val="00843289"/>
    <w:rsid w:val="0086165C"/>
    <w:rsid w:val="00863319"/>
    <w:rsid w:val="0086350D"/>
    <w:rsid w:val="00866681"/>
    <w:rsid w:val="00867FEB"/>
    <w:rsid w:val="008702C1"/>
    <w:rsid w:val="00872AC4"/>
    <w:rsid w:val="0087615B"/>
    <w:rsid w:val="00876384"/>
    <w:rsid w:val="008824D8"/>
    <w:rsid w:val="008843F4"/>
    <w:rsid w:val="0088494F"/>
    <w:rsid w:val="008866CC"/>
    <w:rsid w:val="00886CEC"/>
    <w:rsid w:val="0089087A"/>
    <w:rsid w:val="00890ACB"/>
    <w:rsid w:val="008914B0"/>
    <w:rsid w:val="0089313A"/>
    <w:rsid w:val="00893CDE"/>
    <w:rsid w:val="00893F6B"/>
    <w:rsid w:val="0089782C"/>
    <w:rsid w:val="008A1DB1"/>
    <w:rsid w:val="008A1EDC"/>
    <w:rsid w:val="008A2C53"/>
    <w:rsid w:val="008A7E92"/>
    <w:rsid w:val="008B1CC7"/>
    <w:rsid w:val="008B41E0"/>
    <w:rsid w:val="008B632C"/>
    <w:rsid w:val="008B7B9A"/>
    <w:rsid w:val="008C0B9A"/>
    <w:rsid w:val="008C2C5D"/>
    <w:rsid w:val="008C31BB"/>
    <w:rsid w:val="008C448B"/>
    <w:rsid w:val="008C4A18"/>
    <w:rsid w:val="008D1608"/>
    <w:rsid w:val="008D1F49"/>
    <w:rsid w:val="008D2539"/>
    <w:rsid w:val="008D2C3B"/>
    <w:rsid w:val="008D4053"/>
    <w:rsid w:val="008D5D2D"/>
    <w:rsid w:val="008D7102"/>
    <w:rsid w:val="008E093F"/>
    <w:rsid w:val="008F2F20"/>
    <w:rsid w:val="008F3C2D"/>
    <w:rsid w:val="008F3E15"/>
    <w:rsid w:val="0090014E"/>
    <w:rsid w:val="00902290"/>
    <w:rsid w:val="00902BEB"/>
    <w:rsid w:val="00902F0E"/>
    <w:rsid w:val="00903746"/>
    <w:rsid w:val="00906691"/>
    <w:rsid w:val="00906AB9"/>
    <w:rsid w:val="00910E59"/>
    <w:rsid w:val="00912EA4"/>
    <w:rsid w:val="00914394"/>
    <w:rsid w:val="00914517"/>
    <w:rsid w:val="00914FB1"/>
    <w:rsid w:val="00916A1D"/>
    <w:rsid w:val="009207C5"/>
    <w:rsid w:val="00923BBA"/>
    <w:rsid w:val="00925DC1"/>
    <w:rsid w:val="009275D1"/>
    <w:rsid w:val="00927611"/>
    <w:rsid w:val="00927F5D"/>
    <w:rsid w:val="00930998"/>
    <w:rsid w:val="009320A7"/>
    <w:rsid w:val="00932982"/>
    <w:rsid w:val="00933481"/>
    <w:rsid w:val="009339CA"/>
    <w:rsid w:val="00933D6A"/>
    <w:rsid w:val="009342F3"/>
    <w:rsid w:val="00935818"/>
    <w:rsid w:val="009414CD"/>
    <w:rsid w:val="0094265E"/>
    <w:rsid w:val="00943753"/>
    <w:rsid w:val="00944740"/>
    <w:rsid w:val="00944833"/>
    <w:rsid w:val="0095148A"/>
    <w:rsid w:val="009515FA"/>
    <w:rsid w:val="009532B5"/>
    <w:rsid w:val="00956AB9"/>
    <w:rsid w:val="00956C30"/>
    <w:rsid w:val="00963389"/>
    <w:rsid w:val="0096338E"/>
    <w:rsid w:val="00964857"/>
    <w:rsid w:val="009661B7"/>
    <w:rsid w:val="00966CAE"/>
    <w:rsid w:val="00970E28"/>
    <w:rsid w:val="00977FDE"/>
    <w:rsid w:val="009846E9"/>
    <w:rsid w:val="009919DE"/>
    <w:rsid w:val="0099211A"/>
    <w:rsid w:val="00995354"/>
    <w:rsid w:val="009A04FD"/>
    <w:rsid w:val="009A2DFD"/>
    <w:rsid w:val="009A3312"/>
    <w:rsid w:val="009A5640"/>
    <w:rsid w:val="009A6E1C"/>
    <w:rsid w:val="009B0D21"/>
    <w:rsid w:val="009B292E"/>
    <w:rsid w:val="009B2ACE"/>
    <w:rsid w:val="009B38F1"/>
    <w:rsid w:val="009B5615"/>
    <w:rsid w:val="009B5960"/>
    <w:rsid w:val="009C2058"/>
    <w:rsid w:val="009C2353"/>
    <w:rsid w:val="009C3A9E"/>
    <w:rsid w:val="009C4FC7"/>
    <w:rsid w:val="009C69E8"/>
    <w:rsid w:val="009D0202"/>
    <w:rsid w:val="009D0C9D"/>
    <w:rsid w:val="009D69B3"/>
    <w:rsid w:val="009E0868"/>
    <w:rsid w:val="009E453D"/>
    <w:rsid w:val="009E4ABF"/>
    <w:rsid w:val="009E6817"/>
    <w:rsid w:val="009E6823"/>
    <w:rsid w:val="009F1E4D"/>
    <w:rsid w:val="009F5386"/>
    <w:rsid w:val="009F5BD4"/>
    <w:rsid w:val="009F5EA2"/>
    <w:rsid w:val="009F69B8"/>
    <w:rsid w:val="00A00215"/>
    <w:rsid w:val="00A00D25"/>
    <w:rsid w:val="00A025E9"/>
    <w:rsid w:val="00A076C5"/>
    <w:rsid w:val="00A07E59"/>
    <w:rsid w:val="00A10096"/>
    <w:rsid w:val="00A159A8"/>
    <w:rsid w:val="00A163D9"/>
    <w:rsid w:val="00A169EB"/>
    <w:rsid w:val="00A17B3F"/>
    <w:rsid w:val="00A23899"/>
    <w:rsid w:val="00A3004A"/>
    <w:rsid w:val="00A34B5E"/>
    <w:rsid w:val="00A35F39"/>
    <w:rsid w:val="00A36A0D"/>
    <w:rsid w:val="00A371A1"/>
    <w:rsid w:val="00A4109F"/>
    <w:rsid w:val="00A41B11"/>
    <w:rsid w:val="00A44C9B"/>
    <w:rsid w:val="00A44CD5"/>
    <w:rsid w:val="00A5056C"/>
    <w:rsid w:val="00A51F17"/>
    <w:rsid w:val="00A51FB4"/>
    <w:rsid w:val="00A53AAA"/>
    <w:rsid w:val="00A552A6"/>
    <w:rsid w:val="00A56E10"/>
    <w:rsid w:val="00A57C37"/>
    <w:rsid w:val="00A61DEE"/>
    <w:rsid w:val="00A629A0"/>
    <w:rsid w:val="00A653BD"/>
    <w:rsid w:val="00A6584A"/>
    <w:rsid w:val="00A66CF6"/>
    <w:rsid w:val="00A678ED"/>
    <w:rsid w:val="00A67C42"/>
    <w:rsid w:val="00A70D31"/>
    <w:rsid w:val="00A71A0F"/>
    <w:rsid w:val="00A71C6D"/>
    <w:rsid w:val="00A71F70"/>
    <w:rsid w:val="00A723BA"/>
    <w:rsid w:val="00A72424"/>
    <w:rsid w:val="00A72F3C"/>
    <w:rsid w:val="00A73152"/>
    <w:rsid w:val="00A73281"/>
    <w:rsid w:val="00A73AD9"/>
    <w:rsid w:val="00A74362"/>
    <w:rsid w:val="00A8100C"/>
    <w:rsid w:val="00A82818"/>
    <w:rsid w:val="00A83680"/>
    <w:rsid w:val="00A83C33"/>
    <w:rsid w:val="00A842B5"/>
    <w:rsid w:val="00A90A5B"/>
    <w:rsid w:val="00A93707"/>
    <w:rsid w:val="00A95EBF"/>
    <w:rsid w:val="00A9702B"/>
    <w:rsid w:val="00AA03EE"/>
    <w:rsid w:val="00AA13E7"/>
    <w:rsid w:val="00AA1EE8"/>
    <w:rsid w:val="00AA3367"/>
    <w:rsid w:val="00AA7D44"/>
    <w:rsid w:val="00AB115E"/>
    <w:rsid w:val="00AB1580"/>
    <w:rsid w:val="00AB615E"/>
    <w:rsid w:val="00AB712A"/>
    <w:rsid w:val="00AB7AA7"/>
    <w:rsid w:val="00AC0EC9"/>
    <w:rsid w:val="00AC143B"/>
    <w:rsid w:val="00AC5832"/>
    <w:rsid w:val="00AC76AE"/>
    <w:rsid w:val="00AD02E0"/>
    <w:rsid w:val="00AD2446"/>
    <w:rsid w:val="00AD64F0"/>
    <w:rsid w:val="00AD7F82"/>
    <w:rsid w:val="00AE11E5"/>
    <w:rsid w:val="00AE18B9"/>
    <w:rsid w:val="00AE60D5"/>
    <w:rsid w:val="00AE6CDB"/>
    <w:rsid w:val="00AE7D62"/>
    <w:rsid w:val="00AF1637"/>
    <w:rsid w:val="00AF3010"/>
    <w:rsid w:val="00AF509F"/>
    <w:rsid w:val="00B0049F"/>
    <w:rsid w:val="00B01BC1"/>
    <w:rsid w:val="00B038EA"/>
    <w:rsid w:val="00B05EC6"/>
    <w:rsid w:val="00B07AC8"/>
    <w:rsid w:val="00B11AFD"/>
    <w:rsid w:val="00B122E0"/>
    <w:rsid w:val="00B12570"/>
    <w:rsid w:val="00B13B35"/>
    <w:rsid w:val="00B20B2F"/>
    <w:rsid w:val="00B21658"/>
    <w:rsid w:val="00B24597"/>
    <w:rsid w:val="00B24669"/>
    <w:rsid w:val="00B2478D"/>
    <w:rsid w:val="00B24BFF"/>
    <w:rsid w:val="00B30AD3"/>
    <w:rsid w:val="00B30C33"/>
    <w:rsid w:val="00B31CA1"/>
    <w:rsid w:val="00B32017"/>
    <w:rsid w:val="00B3236D"/>
    <w:rsid w:val="00B32C1A"/>
    <w:rsid w:val="00B33C96"/>
    <w:rsid w:val="00B34D48"/>
    <w:rsid w:val="00B365D2"/>
    <w:rsid w:val="00B40E5B"/>
    <w:rsid w:val="00B417B8"/>
    <w:rsid w:val="00B4185B"/>
    <w:rsid w:val="00B444EC"/>
    <w:rsid w:val="00B45A95"/>
    <w:rsid w:val="00B51297"/>
    <w:rsid w:val="00B524E0"/>
    <w:rsid w:val="00B53A91"/>
    <w:rsid w:val="00B54D13"/>
    <w:rsid w:val="00B54ECF"/>
    <w:rsid w:val="00B55ACD"/>
    <w:rsid w:val="00B55CE5"/>
    <w:rsid w:val="00B55DEF"/>
    <w:rsid w:val="00B561E7"/>
    <w:rsid w:val="00B56C4B"/>
    <w:rsid w:val="00B574F6"/>
    <w:rsid w:val="00B60070"/>
    <w:rsid w:val="00B62CEF"/>
    <w:rsid w:val="00B6432B"/>
    <w:rsid w:val="00B70301"/>
    <w:rsid w:val="00B70397"/>
    <w:rsid w:val="00B714A1"/>
    <w:rsid w:val="00B71757"/>
    <w:rsid w:val="00B7189A"/>
    <w:rsid w:val="00B71CB2"/>
    <w:rsid w:val="00B722CA"/>
    <w:rsid w:val="00B72A08"/>
    <w:rsid w:val="00B7321C"/>
    <w:rsid w:val="00B757F1"/>
    <w:rsid w:val="00B765F2"/>
    <w:rsid w:val="00B81D9B"/>
    <w:rsid w:val="00B83892"/>
    <w:rsid w:val="00B83C15"/>
    <w:rsid w:val="00B83E96"/>
    <w:rsid w:val="00B84715"/>
    <w:rsid w:val="00B919FF"/>
    <w:rsid w:val="00B932D6"/>
    <w:rsid w:val="00B94B4B"/>
    <w:rsid w:val="00B94F33"/>
    <w:rsid w:val="00B94F7F"/>
    <w:rsid w:val="00B95637"/>
    <w:rsid w:val="00B96C70"/>
    <w:rsid w:val="00B97BFE"/>
    <w:rsid w:val="00BA3964"/>
    <w:rsid w:val="00BA3B83"/>
    <w:rsid w:val="00BA59F5"/>
    <w:rsid w:val="00BA5CE7"/>
    <w:rsid w:val="00BA7CD3"/>
    <w:rsid w:val="00BB3859"/>
    <w:rsid w:val="00BB4B22"/>
    <w:rsid w:val="00BB4B3C"/>
    <w:rsid w:val="00BB5029"/>
    <w:rsid w:val="00BB68A4"/>
    <w:rsid w:val="00BC1439"/>
    <w:rsid w:val="00BC2625"/>
    <w:rsid w:val="00BC38F6"/>
    <w:rsid w:val="00BC5475"/>
    <w:rsid w:val="00BD0F6E"/>
    <w:rsid w:val="00BD1340"/>
    <w:rsid w:val="00BD2303"/>
    <w:rsid w:val="00BD5B27"/>
    <w:rsid w:val="00BD5C64"/>
    <w:rsid w:val="00BD6CA3"/>
    <w:rsid w:val="00BD6E8C"/>
    <w:rsid w:val="00BE110E"/>
    <w:rsid w:val="00BE14F1"/>
    <w:rsid w:val="00BE2265"/>
    <w:rsid w:val="00BE2A33"/>
    <w:rsid w:val="00BE4931"/>
    <w:rsid w:val="00BE4948"/>
    <w:rsid w:val="00BE4C9A"/>
    <w:rsid w:val="00BE51E0"/>
    <w:rsid w:val="00BE7BB2"/>
    <w:rsid w:val="00BF2244"/>
    <w:rsid w:val="00BF66BD"/>
    <w:rsid w:val="00BF6835"/>
    <w:rsid w:val="00C00CC4"/>
    <w:rsid w:val="00C019BF"/>
    <w:rsid w:val="00C03690"/>
    <w:rsid w:val="00C10078"/>
    <w:rsid w:val="00C122AF"/>
    <w:rsid w:val="00C125A4"/>
    <w:rsid w:val="00C12EBA"/>
    <w:rsid w:val="00C1658D"/>
    <w:rsid w:val="00C17069"/>
    <w:rsid w:val="00C21450"/>
    <w:rsid w:val="00C21BCD"/>
    <w:rsid w:val="00C22A8E"/>
    <w:rsid w:val="00C22CE5"/>
    <w:rsid w:val="00C26F87"/>
    <w:rsid w:val="00C3126D"/>
    <w:rsid w:val="00C32418"/>
    <w:rsid w:val="00C35A75"/>
    <w:rsid w:val="00C35B35"/>
    <w:rsid w:val="00C3743F"/>
    <w:rsid w:val="00C37551"/>
    <w:rsid w:val="00C37748"/>
    <w:rsid w:val="00C40E3E"/>
    <w:rsid w:val="00C42022"/>
    <w:rsid w:val="00C44548"/>
    <w:rsid w:val="00C4485B"/>
    <w:rsid w:val="00C45B9B"/>
    <w:rsid w:val="00C46272"/>
    <w:rsid w:val="00C4753D"/>
    <w:rsid w:val="00C47A66"/>
    <w:rsid w:val="00C55A03"/>
    <w:rsid w:val="00C61BA3"/>
    <w:rsid w:val="00C655F9"/>
    <w:rsid w:val="00C67A12"/>
    <w:rsid w:val="00C821FD"/>
    <w:rsid w:val="00C8291B"/>
    <w:rsid w:val="00C84111"/>
    <w:rsid w:val="00C87DAF"/>
    <w:rsid w:val="00C932B8"/>
    <w:rsid w:val="00C950F2"/>
    <w:rsid w:val="00C97B48"/>
    <w:rsid w:val="00C97ED6"/>
    <w:rsid w:val="00CB11F1"/>
    <w:rsid w:val="00CB20F8"/>
    <w:rsid w:val="00CB3BE0"/>
    <w:rsid w:val="00CB636E"/>
    <w:rsid w:val="00CC0E24"/>
    <w:rsid w:val="00CC42F8"/>
    <w:rsid w:val="00CC4D1E"/>
    <w:rsid w:val="00CC714B"/>
    <w:rsid w:val="00CD11F9"/>
    <w:rsid w:val="00CD3764"/>
    <w:rsid w:val="00CD4B19"/>
    <w:rsid w:val="00CD6B87"/>
    <w:rsid w:val="00CE1164"/>
    <w:rsid w:val="00CE3CB1"/>
    <w:rsid w:val="00CF0802"/>
    <w:rsid w:val="00CF190C"/>
    <w:rsid w:val="00CF2F21"/>
    <w:rsid w:val="00CF6F31"/>
    <w:rsid w:val="00D001D9"/>
    <w:rsid w:val="00D019C5"/>
    <w:rsid w:val="00D01B5A"/>
    <w:rsid w:val="00D027BC"/>
    <w:rsid w:val="00D0539A"/>
    <w:rsid w:val="00D07388"/>
    <w:rsid w:val="00D07998"/>
    <w:rsid w:val="00D104D5"/>
    <w:rsid w:val="00D10D83"/>
    <w:rsid w:val="00D131F9"/>
    <w:rsid w:val="00D14820"/>
    <w:rsid w:val="00D17E47"/>
    <w:rsid w:val="00D21910"/>
    <w:rsid w:val="00D22381"/>
    <w:rsid w:val="00D22B3C"/>
    <w:rsid w:val="00D2366C"/>
    <w:rsid w:val="00D24E57"/>
    <w:rsid w:val="00D269EE"/>
    <w:rsid w:val="00D26AF0"/>
    <w:rsid w:val="00D31CE4"/>
    <w:rsid w:val="00D42C83"/>
    <w:rsid w:val="00D44905"/>
    <w:rsid w:val="00D451BD"/>
    <w:rsid w:val="00D506AB"/>
    <w:rsid w:val="00D50F6B"/>
    <w:rsid w:val="00D511A9"/>
    <w:rsid w:val="00D53AF0"/>
    <w:rsid w:val="00D546EF"/>
    <w:rsid w:val="00D609BF"/>
    <w:rsid w:val="00D60A2F"/>
    <w:rsid w:val="00D6227B"/>
    <w:rsid w:val="00D63720"/>
    <w:rsid w:val="00D64196"/>
    <w:rsid w:val="00D66DB4"/>
    <w:rsid w:val="00D6741A"/>
    <w:rsid w:val="00D70C83"/>
    <w:rsid w:val="00D70CBE"/>
    <w:rsid w:val="00D745B0"/>
    <w:rsid w:val="00D750DC"/>
    <w:rsid w:val="00D75D75"/>
    <w:rsid w:val="00D7630A"/>
    <w:rsid w:val="00D76593"/>
    <w:rsid w:val="00D80469"/>
    <w:rsid w:val="00D8738A"/>
    <w:rsid w:val="00D87B2F"/>
    <w:rsid w:val="00D90B04"/>
    <w:rsid w:val="00D90BF4"/>
    <w:rsid w:val="00D92E94"/>
    <w:rsid w:val="00D935ED"/>
    <w:rsid w:val="00D97D53"/>
    <w:rsid w:val="00DA0B04"/>
    <w:rsid w:val="00DA0C56"/>
    <w:rsid w:val="00DA1F4D"/>
    <w:rsid w:val="00DA2FF5"/>
    <w:rsid w:val="00DA439E"/>
    <w:rsid w:val="00DA5297"/>
    <w:rsid w:val="00DB292B"/>
    <w:rsid w:val="00DB445B"/>
    <w:rsid w:val="00DB4C94"/>
    <w:rsid w:val="00DC4A1B"/>
    <w:rsid w:val="00DC4E2F"/>
    <w:rsid w:val="00DC7121"/>
    <w:rsid w:val="00DD000F"/>
    <w:rsid w:val="00DD0034"/>
    <w:rsid w:val="00DD1D4F"/>
    <w:rsid w:val="00DD242C"/>
    <w:rsid w:val="00DD4658"/>
    <w:rsid w:val="00DD728F"/>
    <w:rsid w:val="00DE0D92"/>
    <w:rsid w:val="00DE2C02"/>
    <w:rsid w:val="00DE4EBF"/>
    <w:rsid w:val="00DE5535"/>
    <w:rsid w:val="00DF264A"/>
    <w:rsid w:val="00DF2F7C"/>
    <w:rsid w:val="00DF596A"/>
    <w:rsid w:val="00DF5D40"/>
    <w:rsid w:val="00DF60B0"/>
    <w:rsid w:val="00DF737D"/>
    <w:rsid w:val="00E0115B"/>
    <w:rsid w:val="00E02DFE"/>
    <w:rsid w:val="00E04F8F"/>
    <w:rsid w:val="00E071E4"/>
    <w:rsid w:val="00E075F7"/>
    <w:rsid w:val="00E12ED2"/>
    <w:rsid w:val="00E14006"/>
    <w:rsid w:val="00E155D6"/>
    <w:rsid w:val="00E1581B"/>
    <w:rsid w:val="00E16D3C"/>
    <w:rsid w:val="00E16FEF"/>
    <w:rsid w:val="00E1732F"/>
    <w:rsid w:val="00E20296"/>
    <w:rsid w:val="00E2029A"/>
    <w:rsid w:val="00E203C7"/>
    <w:rsid w:val="00E20F1B"/>
    <w:rsid w:val="00E2387D"/>
    <w:rsid w:val="00E24570"/>
    <w:rsid w:val="00E2714D"/>
    <w:rsid w:val="00E346B7"/>
    <w:rsid w:val="00E34EFD"/>
    <w:rsid w:val="00E40237"/>
    <w:rsid w:val="00E40352"/>
    <w:rsid w:val="00E41D1F"/>
    <w:rsid w:val="00E41F0D"/>
    <w:rsid w:val="00E43CB6"/>
    <w:rsid w:val="00E46F81"/>
    <w:rsid w:val="00E47FEF"/>
    <w:rsid w:val="00E5569A"/>
    <w:rsid w:val="00E556A2"/>
    <w:rsid w:val="00E56BDB"/>
    <w:rsid w:val="00E57D42"/>
    <w:rsid w:val="00E601A7"/>
    <w:rsid w:val="00E60A73"/>
    <w:rsid w:val="00E60D90"/>
    <w:rsid w:val="00E61737"/>
    <w:rsid w:val="00E63064"/>
    <w:rsid w:val="00E66F7E"/>
    <w:rsid w:val="00E738CB"/>
    <w:rsid w:val="00E7406B"/>
    <w:rsid w:val="00E76913"/>
    <w:rsid w:val="00E76EBB"/>
    <w:rsid w:val="00E80429"/>
    <w:rsid w:val="00E83363"/>
    <w:rsid w:val="00E90837"/>
    <w:rsid w:val="00EA0C0B"/>
    <w:rsid w:val="00EA0FD5"/>
    <w:rsid w:val="00EA6693"/>
    <w:rsid w:val="00EB10A5"/>
    <w:rsid w:val="00EB2008"/>
    <w:rsid w:val="00EB313B"/>
    <w:rsid w:val="00EB484F"/>
    <w:rsid w:val="00EB5842"/>
    <w:rsid w:val="00EB62E8"/>
    <w:rsid w:val="00EC0E72"/>
    <w:rsid w:val="00EC3C12"/>
    <w:rsid w:val="00EC48CA"/>
    <w:rsid w:val="00EC5661"/>
    <w:rsid w:val="00EC595B"/>
    <w:rsid w:val="00EC5A87"/>
    <w:rsid w:val="00EC7086"/>
    <w:rsid w:val="00ED1AAE"/>
    <w:rsid w:val="00ED266B"/>
    <w:rsid w:val="00ED5839"/>
    <w:rsid w:val="00EE17D1"/>
    <w:rsid w:val="00EE1C96"/>
    <w:rsid w:val="00EE26F3"/>
    <w:rsid w:val="00EE4C81"/>
    <w:rsid w:val="00EE4E2D"/>
    <w:rsid w:val="00EE76B9"/>
    <w:rsid w:val="00EF29D0"/>
    <w:rsid w:val="00EF3700"/>
    <w:rsid w:val="00EF7761"/>
    <w:rsid w:val="00EF784A"/>
    <w:rsid w:val="00EF7A61"/>
    <w:rsid w:val="00F00945"/>
    <w:rsid w:val="00F00FF5"/>
    <w:rsid w:val="00F0284F"/>
    <w:rsid w:val="00F05919"/>
    <w:rsid w:val="00F07776"/>
    <w:rsid w:val="00F10C10"/>
    <w:rsid w:val="00F118D3"/>
    <w:rsid w:val="00F1218E"/>
    <w:rsid w:val="00F141BC"/>
    <w:rsid w:val="00F15BD8"/>
    <w:rsid w:val="00F21205"/>
    <w:rsid w:val="00F2150D"/>
    <w:rsid w:val="00F2449A"/>
    <w:rsid w:val="00F24CE7"/>
    <w:rsid w:val="00F2634B"/>
    <w:rsid w:val="00F3333E"/>
    <w:rsid w:val="00F333BA"/>
    <w:rsid w:val="00F33CFC"/>
    <w:rsid w:val="00F35F62"/>
    <w:rsid w:val="00F36D9C"/>
    <w:rsid w:val="00F462F7"/>
    <w:rsid w:val="00F47D71"/>
    <w:rsid w:val="00F50556"/>
    <w:rsid w:val="00F511AC"/>
    <w:rsid w:val="00F55143"/>
    <w:rsid w:val="00F56315"/>
    <w:rsid w:val="00F57DE4"/>
    <w:rsid w:val="00F60B0F"/>
    <w:rsid w:val="00F62DAF"/>
    <w:rsid w:val="00F67CCA"/>
    <w:rsid w:val="00F70063"/>
    <w:rsid w:val="00F72E97"/>
    <w:rsid w:val="00F74A70"/>
    <w:rsid w:val="00F7501C"/>
    <w:rsid w:val="00F7748A"/>
    <w:rsid w:val="00F813DF"/>
    <w:rsid w:val="00F81B66"/>
    <w:rsid w:val="00F81E05"/>
    <w:rsid w:val="00F8394D"/>
    <w:rsid w:val="00F852F6"/>
    <w:rsid w:val="00F87512"/>
    <w:rsid w:val="00F921C1"/>
    <w:rsid w:val="00F92719"/>
    <w:rsid w:val="00F9293B"/>
    <w:rsid w:val="00F92C52"/>
    <w:rsid w:val="00F95238"/>
    <w:rsid w:val="00FA1606"/>
    <w:rsid w:val="00FA2B64"/>
    <w:rsid w:val="00FA2F0B"/>
    <w:rsid w:val="00FA3834"/>
    <w:rsid w:val="00FB0531"/>
    <w:rsid w:val="00FB102D"/>
    <w:rsid w:val="00FB4366"/>
    <w:rsid w:val="00FB6517"/>
    <w:rsid w:val="00FB6F20"/>
    <w:rsid w:val="00FC13FB"/>
    <w:rsid w:val="00FC2A7C"/>
    <w:rsid w:val="00FC2B03"/>
    <w:rsid w:val="00FC378E"/>
    <w:rsid w:val="00FC3C6B"/>
    <w:rsid w:val="00FD05DD"/>
    <w:rsid w:val="00FD2E85"/>
    <w:rsid w:val="00FD3522"/>
    <w:rsid w:val="00FD4349"/>
    <w:rsid w:val="00FD5381"/>
    <w:rsid w:val="00FD675F"/>
    <w:rsid w:val="00FE0F4E"/>
    <w:rsid w:val="00FE1D7B"/>
    <w:rsid w:val="00FE5EA5"/>
    <w:rsid w:val="00FE7FEF"/>
    <w:rsid w:val="00FF009D"/>
    <w:rsid w:val="00FF17F0"/>
    <w:rsid w:val="00FF1C14"/>
    <w:rsid w:val="00FF2648"/>
    <w:rsid w:val="00FF3CB1"/>
    <w:rsid w:val="00FF4C69"/>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7815BE48"/>
  <w15:docId w15:val="{876448B3-6643-456B-B70F-6CD2DED1E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iPriority="97"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iPriority="0" w:unhideWhenUsed="1"/>
    <w:lsdException w:name="Table List 8" w:semiHidden="1" w:unhideWhenUsed="1"/>
    <w:lsdException w:name="Table 3D effects 1" w:semiHidden="1" w:unhideWhenUsed="1"/>
    <w:lsdException w:name="Table 3D effects 2" w:semiHidden="1" w:uiPriority="0"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0"/>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5"/>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0"/>
    <w:lsdException w:name="Medium Grid 2 Accent 4" w:uiPriority="63"/>
    <w:lsdException w:name="Medium Grid 3 Accent 4" w:uiPriority="64"/>
    <w:lsdException w:name="Dark List Accent 4" w:uiPriority="0"/>
    <w:lsdException w:name="Colorful Shading Accent 4" w:uiPriority="66"/>
    <w:lsdException w:name="Colorful List Accent 4" w:uiPriority="67"/>
    <w:lsdException w:name="Colorful Grid Accent 4" w:uiPriority="68"/>
    <w:lsdException w:name="Light Shading Accent 5" w:uiPriority="69"/>
    <w:lsdException w:name="Light List Accent 5" w:uiPriority="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0"/>
    <w:lsdException w:name="Light Shading Accent 6" w:uiPriority="69"/>
    <w:lsdException w:name="Light List Accent 6" w:uiPriority="70"/>
    <w:lsdException w:name="Light Grid Accent 6" w:uiPriority="71"/>
    <w:lsdException w:name="Medium Shading 1 Accent 6" w:uiPriority="72"/>
    <w:lsdException w:name="Medium Shading 2 Accent 6" w:uiPriority="0"/>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0" w:qFormat="1"/>
    <w:lsdException w:name="Dark List Accent 6" w:uiPriority="37"/>
    <w:lsdException w:name="Colorful Shading Accent 6" w:uiPriority="39" w:qFormat="1"/>
    <w:lsdException w:name="Colorful List Accent 6" w:uiPriority="0"/>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rlal"/>
    <w:link w:val="Titre1Car"/>
    <w:uiPriority w:val="9"/>
    <w:qFormat/>
    <w:rsid w:val="009275D1"/>
    <w:pPr>
      <w:widowControl/>
      <w:spacing w:before="100" w:beforeAutospacing="1" w:after="32868" w:afterAutospacing="1"/>
      <w:outlineLvl w:val="0"/>
    </w:pPr>
    <w:rPr>
      <w:rFonts w:eastAsia="Times New Roman"/>
      <w:b/>
      <w:bCs/>
      <w:kern w:val="36"/>
      <w:sz w:val="24"/>
      <w:szCs w:val="48"/>
    </w:rPr>
  </w:style>
  <w:style w:type="paragraph" w:styleId="Titre2">
    <w:name w:val="heading 2"/>
    <w:basedOn w:val="Nrlal"/>
    <w:next w:val="Nrlal"/>
    <w:link w:val="Titre2Car"/>
    <w:uiPriority w:val="9"/>
    <w:qFormat/>
    <w:rsid w:val="003C55B3"/>
    <w:pPr>
      <w:keepNext/>
      <w:spacing w:before="240" w:after="60"/>
      <w:outlineLvl w:val="1"/>
    </w:pPr>
    <w:rPr>
      <w:rFonts w:ascii="Calibri Light" w:eastAsia="Times New Roman" w:hAnsi="Calibri Light"/>
      <w:b/>
      <w:bCs/>
      <w:i/>
      <w:i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Nrlal">
    <w:name w:val="Nၯrlal"/>
    <w:qFormat/>
    <w:rsid w:val="00275937"/>
    <w:pPr>
      <w:widowControl w:val="0"/>
      <w:suppressAutoHyphens/>
      <w:spacing w:line="264" w:lineRule="auto"/>
      <w:jc w:val="both"/>
    </w:pPr>
    <w:rPr>
      <w:rFonts w:ascii="Garamond" w:eastAsia="Lucida Sans Unicode" w:hAnsi="Garamond"/>
      <w:kern w:val="1"/>
      <w:szCs w:val="24"/>
    </w:rPr>
  </w:style>
  <w:style w:type="character" w:customStyle="1" w:styleId="Policepardfat">
    <w:name w:val="Police par défa⁵t"/>
  </w:style>
  <w:style w:type="character" w:customStyle="1" w:styleId="WW8Num12z0">
    <w:name w:val="WW8Num12z0"/>
    <w:rPr>
      <w:rFonts w:ascii="Wingdings" w:hAnsi="Wingdings" w:cs="Times New Roman"/>
      <w:color w:val="808080"/>
      <w:sz w:val="28"/>
      <w:szCs w:val="28"/>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2z3">
    <w:name w:val="WW8Num12z3"/>
    <w:rPr>
      <w:rFonts w:ascii="Symbol" w:hAnsi="Symbol"/>
    </w:rPr>
  </w:style>
  <w:style w:type="character" w:customStyle="1" w:styleId="WW8Num25z0">
    <w:name w:val="WW8Num25z0"/>
    <w:rPr>
      <w:rFonts w:ascii="Wingdings" w:hAnsi="Wingdings" w:cs="Times New Roman"/>
      <w:color w:val="999999"/>
      <w:sz w:val="18"/>
      <w:szCs w:val="18"/>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rPr>
  </w:style>
  <w:style w:type="character" w:customStyle="1" w:styleId="WW8Num25z3">
    <w:name w:val="WW8Num25z3"/>
    <w:rPr>
      <w:rFonts w:ascii="Symbol" w:hAnsi="Symbol"/>
    </w:rPr>
  </w:style>
  <w:style w:type="character" w:customStyle="1" w:styleId="Caractresdenotedebasdepage">
    <w:name w:val="Caractères de note de bas de page"/>
    <w:rPr>
      <w:rFonts w:ascii="Garamond" w:hAnsi="Garamond"/>
      <w:sz w:val="18"/>
      <w:szCs w:val="20"/>
      <w:vertAlign w:val="superscript"/>
    </w:rPr>
  </w:style>
  <w:style w:type="character" w:styleId="Appelnotedebasdep">
    <w:name w:val="footnote reference"/>
    <w:uiPriority w:val="99"/>
    <w:rPr>
      <w:vertAlign w:val="superscript"/>
    </w:rPr>
  </w:style>
  <w:style w:type="character" w:styleId="Appeldenotedefin">
    <w:name w:val="endnote reference"/>
    <w:rPr>
      <w:vertAlign w:val="superscript"/>
    </w:rPr>
  </w:style>
  <w:style w:type="character" w:customStyle="1" w:styleId="Caractresdenotedefin">
    <w:name w:val="Caractères de note de fin"/>
  </w:style>
  <w:style w:type="paragraph" w:customStyle="1" w:styleId="Titre10">
    <w:name w:val="Titre1"/>
    <w:basedOn w:val="Nrlal"/>
    <w:next w:val="Corpsdetexte"/>
    <w:pPr>
      <w:keepNext/>
      <w:spacing w:before="240" w:after="120"/>
    </w:pPr>
    <w:rPr>
      <w:rFonts w:ascii="Arial" w:hAnsi="Arial" w:cs="Tahoma"/>
      <w:sz w:val="28"/>
      <w:szCs w:val="28"/>
    </w:rPr>
  </w:style>
  <w:style w:type="paragraph" w:styleId="Corpsdetexte">
    <w:name w:val="Body Text"/>
    <w:basedOn w:val="Nrlal"/>
    <w:pPr>
      <w:spacing w:after="120"/>
    </w:pPr>
  </w:style>
  <w:style w:type="paragraph" w:styleId="Liste">
    <w:name w:val="List"/>
    <w:basedOn w:val="Corpsdetexte"/>
    <w:rPr>
      <w:rFonts w:cs="Tahoma"/>
    </w:rPr>
  </w:style>
  <w:style w:type="paragraph" w:customStyle="1" w:styleId="Lgende1">
    <w:name w:val="Légende1"/>
    <w:basedOn w:val="Nrlal"/>
    <w:pPr>
      <w:suppressLineNumbers/>
      <w:spacing w:before="120" w:after="120"/>
    </w:pPr>
    <w:rPr>
      <w:rFonts w:cs="Tahoma"/>
      <w:i/>
      <w:iCs/>
      <w:sz w:val="24"/>
    </w:rPr>
  </w:style>
  <w:style w:type="paragraph" w:customStyle="1" w:styleId="Index">
    <w:name w:val="Index"/>
    <w:basedOn w:val="Nrlal"/>
    <w:pPr>
      <w:suppressLineNumbers/>
    </w:pPr>
    <w:rPr>
      <w:rFonts w:cs="Tahoma"/>
    </w:rPr>
  </w:style>
  <w:style w:type="paragraph" w:customStyle="1" w:styleId="TitreIntercallaire-TF">
    <w:name w:val="TitreIntercallaire-TF"/>
    <w:basedOn w:val="Nrlal"/>
    <w:pPr>
      <w:pBdr>
        <w:bottom w:val="single" w:sz="8" w:space="1" w:color="000000"/>
      </w:pBdr>
    </w:pPr>
    <w:rPr>
      <w:b/>
      <w:sz w:val="44"/>
      <w:szCs w:val="44"/>
    </w:rPr>
  </w:style>
  <w:style w:type="paragraph" w:styleId="En-tte">
    <w:name w:val="header"/>
    <w:basedOn w:val="Nrlal"/>
    <w:pPr>
      <w:keepLines/>
      <w:tabs>
        <w:tab w:val="center" w:pos="4320"/>
        <w:tab w:val="right" w:pos="8640"/>
      </w:tabs>
    </w:pPr>
    <w:rPr>
      <w:rFonts w:ascii="Arial Black" w:hAnsi="Arial Black"/>
      <w:caps/>
      <w:spacing w:val="60"/>
      <w:sz w:val="14"/>
    </w:rPr>
  </w:style>
  <w:style w:type="paragraph" w:styleId="Pieddepage">
    <w:name w:val="footer"/>
    <w:basedOn w:val="Nrlal"/>
    <w:link w:val="PieddepageCar"/>
    <w:uiPriority w:val="99"/>
    <w:pPr>
      <w:keepLines/>
      <w:pBdr>
        <w:top w:val="single" w:sz="4" w:space="3" w:color="000000"/>
      </w:pBdr>
      <w:tabs>
        <w:tab w:val="center" w:pos="4320"/>
        <w:tab w:val="right" w:pos="8640"/>
      </w:tabs>
      <w:jc w:val="center"/>
    </w:pPr>
    <w:rPr>
      <w:rFonts w:ascii="Arial Black" w:hAnsi="Arial Black"/>
    </w:rPr>
  </w:style>
  <w:style w:type="paragraph" w:customStyle="1" w:styleId="TitreArticle-TF">
    <w:name w:val="TitreArticle-TF"/>
    <w:basedOn w:val="Nrlal"/>
    <w:pPr>
      <w:pBdr>
        <w:bottom w:val="single" w:sz="8" w:space="1" w:color="808080"/>
      </w:pBdr>
      <w:spacing w:before="200" w:after="400"/>
      <w:jc w:val="left"/>
    </w:pPr>
    <w:rPr>
      <w:rFonts w:cs="Arial"/>
      <w:b/>
      <w:caps/>
      <w:color w:val="808080"/>
      <w:sz w:val="28"/>
      <w:szCs w:val="28"/>
    </w:rPr>
  </w:style>
  <w:style w:type="paragraph" w:customStyle="1" w:styleId="Auteur">
    <w:name w:val="Auteur"/>
    <w:basedOn w:val="Nrlal"/>
    <w:pPr>
      <w:jc w:val="right"/>
    </w:pPr>
    <w:rPr>
      <w:i/>
      <w:szCs w:val="22"/>
    </w:rPr>
  </w:style>
  <w:style w:type="paragraph" w:customStyle="1" w:styleId="PuceParaAprsArticle">
    <w:name w:val="PuceParaAprèsArticle"/>
    <w:basedOn w:val="Nrlal"/>
    <w:pPr>
      <w:numPr>
        <w:numId w:val="1"/>
      </w:numPr>
      <w:tabs>
        <w:tab w:val="left" w:pos="284"/>
      </w:tabs>
    </w:pPr>
  </w:style>
  <w:style w:type="paragraph" w:customStyle="1" w:styleId="Titre1-TF">
    <w:name w:val="Titre1-TF"/>
    <w:basedOn w:val="Nrlal"/>
    <w:link w:val="Titre1-TFCar"/>
    <w:pPr>
      <w:pBdr>
        <w:bottom w:val="single" w:sz="4" w:space="1" w:color="000000"/>
      </w:pBdr>
      <w:spacing w:before="500" w:after="400"/>
      <w:jc w:val="left"/>
    </w:pPr>
    <w:rPr>
      <w:b/>
      <w:caps/>
      <w:sz w:val="22"/>
    </w:rPr>
  </w:style>
  <w:style w:type="paragraph" w:customStyle="1" w:styleId="Titre2-TF">
    <w:name w:val="Titre2-TF"/>
    <w:basedOn w:val="Nrlal"/>
    <w:link w:val="Titre2-TFCar"/>
    <w:pPr>
      <w:spacing w:before="300" w:after="200"/>
    </w:pPr>
    <w:rPr>
      <w:b/>
      <w:smallCaps/>
      <w:szCs w:val="22"/>
    </w:rPr>
  </w:style>
  <w:style w:type="paragraph" w:customStyle="1" w:styleId="Titre3-TF">
    <w:name w:val="Titre3-TF"/>
    <w:basedOn w:val="Nrlal"/>
    <w:next w:val="Nrlal"/>
    <w:link w:val="Titre3-TFCar"/>
    <w:pPr>
      <w:spacing w:before="300" w:after="200"/>
    </w:pPr>
    <w:rPr>
      <w:b/>
    </w:rPr>
  </w:style>
  <w:style w:type="paragraph" w:customStyle="1" w:styleId="PuceRetrait">
    <w:name w:val="PuceRetrait"/>
    <w:basedOn w:val="Nrlal"/>
    <w:pPr>
      <w:numPr>
        <w:numId w:val="2"/>
      </w:numPr>
      <w:tabs>
        <w:tab w:val="left" w:pos="567"/>
      </w:tabs>
      <w:ind w:left="142" w:firstLine="284"/>
    </w:pPr>
  </w:style>
  <w:style w:type="paragraph" w:customStyle="1" w:styleId="PuceRetraitSous">
    <w:name w:val="PuceRetraitSous"/>
    <w:basedOn w:val="PuceRetrait"/>
    <w:next w:val="Nrlal"/>
    <w:pPr>
      <w:numPr>
        <w:numId w:val="0"/>
      </w:numPr>
      <w:ind w:left="425"/>
    </w:pPr>
  </w:style>
  <w:style w:type="paragraph" w:customStyle="1" w:styleId="PuceMarge">
    <w:name w:val="PuceMarge"/>
    <w:basedOn w:val="PuceRetrait"/>
    <w:pPr>
      <w:tabs>
        <w:tab w:val="clear" w:pos="567"/>
        <w:tab w:val="left" w:pos="568"/>
      </w:tabs>
      <w:ind w:left="284" w:hanging="284"/>
    </w:pPr>
  </w:style>
  <w:style w:type="paragraph" w:customStyle="1" w:styleId="PuceMargeSous">
    <w:name w:val="PuceMargeSous"/>
    <w:basedOn w:val="PuceMarge"/>
    <w:pPr>
      <w:numPr>
        <w:numId w:val="0"/>
      </w:numPr>
      <w:ind w:left="284"/>
    </w:pPr>
  </w:style>
  <w:style w:type="paragraph" w:styleId="Notedebasdepage">
    <w:name w:val="footnote text"/>
    <w:basedOn w:val="Nrlal"/>
    <w:link w:val="NotedebasdepageCar"/>
    <w:uiPriority w:val="99"/>
    <w:pPr>
      <w:suppressLineNumbers/>
      <w:ind w:left="283" w:hanging="283"/>
    </w:pPr>
    <w:rPr>
      <w:szCs w:val="20"/>
    </w:rPr>
  </w:style>
  <w:style w:type="paragraph" w:customStyle="1" w:styleId="NoteBasPage-TF">
    <w:name w:val="NoteBasPage-TF"/>
    <w:basedOn w:val="Nrlal"/>
    <w:pPr>
      <w:tabs>
        <w:tab w:val="left" w:pos="568"/>
      </w:tabs>
      <w:spacing w:line="100" w:lineRule="atLeast"/>
      <w:ind w:left="284" w:hanging="284"/>
    </w:pPr>
  </w:style>
  <w:style w:type="paragraph" w:customStyle="1" w:styleId="Biblio-TF">
    <w:name w:val="Biblio-TF"/>
    <w:basedOn w:val="Nrlal"/>
    <w:pPr>
      <w:spacing w:after="100"/>
    </w:pPr>
  </w:style>
  <w:style w:type="character" w:customStyle="1" w:styleId="Titre1Car">
    <w:name w:val="Titre 1 Car"/>
    <w:link w:val="Titre1"/>
    <w:uiPriority w:val="9"/>
    <w:rsid w:val="009275D1"/>
    <w:rPr>
      <w:rFonts w:ascii="Garamond" w:hAnsi="Garamond"/>
      <w:b/>
      <w:bCs/>
      <w:kern w:val="36"/>
      <w:sz w:val="24"/>
      <w:szCs w:val="48"/>
    </w:rPr>
  </w:style>
  <w:style w:type="paragraph" w:styleId="Lgende">
    <w:name w:val="caption"/>
    <w:basedOn w:val="Nrlal"/>
    <w:uiPriority w:val="35"/>
    <w:qFormat/>
    <w:rsid w:val="00956AB9"/>
    <w:pPr>
      <w:widowControl/>
      <w:suppressAutoHyphens w:val="0"/>
    </w:pPr>
    <w:rPr>
      <w:rFonts w:eastAsia="Times New Roman"/>
      <w:kern w:val="0"/>
    </w:rPr>
  </w:style>
  <w:style w:type="paragraph" w:customStyle="1" w:styleId="TableauGrille21">
    <w:name w:val="Tableau Grille 21"/>
    <w:basedOn w:val="Nrlal"/>
    <w:next w:val="Nrlal"/>
    <w:uiPriority w:val="37"/>
    <w:unhideWhenUsed/>
    <w:rsid w:val="007321D3"/>
    <w:pPr>
      <w:spacing w:line="480" w:lineRule="auto"/>
      <w:ind w:left="720" w:hanging="720"/>
    </w:pPr>
  </w:style>
  <w:style w:type="paragraph" w:customStyle="1" w:styleId="TableauGrille31">
    <w:name w:val="Tableau Grille 31"/>
    <w:basedOn w:val="Titre1"/>
    <w:next w:val="Nrlal"/>
    <w:uiPriority w:val="39"/>
    <w:unhideWhenUsed/>
    <w:qFormat/>
    <w:rsid w:val="009275D1"/>
    <w:pPr>
      <w:keepNext/>
      <w:keepLines/>
      <w:spacing w:before="240" w:beforeAutospacing="0" w:after="0" w:afterAutospacing="0" w:line="259" w:lineRule="auto"/>
      <w:jc w:val="left"/>
      <w:outlineLvl w:val="9"/>
    </w:pPr>
    <w:rPr>
      <w:rFonts w:ascii="Calibri Light" w:hAnsi="Calibri Light"/>
      <w:b w:val="0"/>
      <w:bCs w:val="0"/>
      <w:color w:val="2E74B5"/>
      <w:kern w:val="0"/>
      <w:sz w:val="32"/>
      <w:szCs w:val="32"/>
    </w:rPr>
  </w:style>
  <w:style w:type="paragraph" w:customStyle="1" w:styleId="TITRE1a">
    <w:name w:val="TITRE 1 a"/>
    <w:basedOn w:val="Titre1-TF"/>
    <w:link w:val="TITRE1aCar"/>
    <w:qFormat/>
    <w:rsid w:val="009275D1"/>
  </w:style>
  <w:style w:type="paragraph" w:customStyle="1" w:styleId="TITRE2a">
    <w:name w:val="TITRE 2 a"/>
    <w:basedOn w:val="Titre2-TF"/>
    <w:link w:val="TITRE2aCar"/>
    <w:qFormat/>
    <w:rsid w:val="009275D1"/>
  </w:style>
  <w:style w:type="character" w:customStyle="1" w:styleId="Titre1-TFCar">
    <w:name w:val="Titre1-TF Car"/>
    <w:link w:val="Titre1-TF"/>
    <w:rsid w:val="009275D1"/>
    <w:rPr>
      <w:rFonts w:ascii="Garamond" w:eastAsia="Lucida Sans Unicode" w:hAnsi="Garamond"/>
      <w:b/>
      <w:caps/>
      <w:kern w:val="1"/>
      <w:sz w:val="22"/>
      <w:szCs w:val="24"/>
    </w:rPr>
  </w:style>
  <w:style w:type="character" w:customStyle="1" w:styleId="TITRE1aCar">
    <w:name w:val="TITRE 1 a Car"/>
    <w:basedOn w:val="Titre1-TFCar"/>
    <w:link w:val="TITRE1a"/>
    <w:rsid w:val="009275D1"/>
    <w:rPr>
      <w:rFonts w:ascii="Garamond" w:eastAsia="Lucida Sans Unicode" w:hAnsi="Garamond"/>
      <w:b/>
      <w:caps/>
      <w:kern w:val="1"/>
      <w:sz w:val="22"/>
      <w:szCs w:val="24"/>
    </w:rPr>
  </w:style>
  <w:style w:type="paragraph" w:customStyle="1" w:styleId="TITRE3a">
    <w:name w:val="TITRE 3 a"/>
    <w:basedOn w:val="Titre3-TF"/>
    <w:link w:val="TITRE3aCar"/>
    <w:qFormat/>
    <w:rsid w:val="009275D1"/>
  </w:style>
  <w:style w:type="character" w:customStyle="1" w:styleId="Titre2-TFCar">
    <w:name w:val="Titre2-TF Car"/>
    <w:link w:val="Titre2-TF"/>
    <w:rsid w:val="009275D1"/>
    <w:rPr>
      <w:rFonts w:ascii="Garamond" w:eastAsia="Lucida Sans Unicode" w:hAnsi="Garamond"/>
      <w:b/>
      <w:smallCaps/>
      <w:kern w:val="1"/>
      <w:szCs w:val="22"/>
    </w:rPr>
  </w:style>
  <w:style w:type="character" w:customStyle="1" w:styleId="TITRE2aCar">
    <w:name w:val="TITRE 2 a Car"/>
    <w:basedOn w:val="Titre2-TFCar"/>
    <w:link w:val="TITRE2a"/>
    <w:rsid w:val="009275D1"/>
    <w:rPr>
      <w:rFonts w:ascii="Garamond" w:eastAsia="Lucida Sans Unicode" w:hAnsi="Garamond"/>
      <w:b/>
      <w:smallCaps/>
      <w:kern w:val="1"/>
      <w:szCs w:val="22"/>
    </w:rPr>
  </w:style>
  <w:style w:type="paragraph" w:styleId="TM2">
    <w:name w:val="toc 2"/>
    <w:basedOn w:val="Nrlal"/>
    <w:next w:val="Nrlal"/>
    <w:autoRedefine/>
    <w:uiPriority w:val="39"/>
    <w:unhideWhenUsed/>
    <w:rsid w:val="009275D1"/>
    <w:pPr>
      <w:spacing w:before="240"/>
      <w:jc w:val="left"/>
    </w:pPr>
    <w:rPr>
      <w:rFonts w:ascii="Calibri" w:hAnsi="Calibri" w:cs="Calibri"/>
      <w:b/>
      <w:bCs/>
      <w:szCs w:val="20"/>
    </w:rPr>
  </w:style>
  <w:style w:type="character" w:customStyle="1" w:styleId="Titre3-TFCar">
    <w:name w:val="Titre3-TF Car"/>
    <w:link w:val="Titre3-TF"/>
    <w:rsid w:val="009275D1"/>
    <w:rPr>
      <w:rFonts w:ascii="Garamond" w:eastAsia="Lucida Sans Unicode" w:hAnsi="Garamond"/>
      <w:b/>
      <w:kern w:val="1"/>
      <w:szCs w:val="24"/>
    </w:rPr>
  </w:style>
  <w:style w:type="character" w:customStyle="1" w:styleId="TITRE3aCar">
    <w:name w:val="TITRE 3 a Car"/>
    <w:basedOn w:val="Titre3-TFCar"/>
    <w:link w:val="TITRE3a"/>
    <w:rsid w:val="009275D1"/>
    <w:rPr>
      <w:rFonts w:ascii="Garamond" w:eastAsia="Lucida Sans Unicode" w:hAnsi="Garamond"/>
      <w:b/>
      <w:kern w:val="1"/>
      <w:szCs w:val="24"/>
    </w:rPr>
  </w:style>
  <w:style w:type="paragraph" w:styleId="TM1">
    <w:name w:val="toc 1"/>
    <w:basedOn w:val="Nrlal"/>
    <w:next w:val="Nrlal"/>
    <w:autoRedefine/>
    <w:uiPriority w:val="39"/>
    <w:unhideWhenUsed/>
    <w:rsid w:val="009275D1"/>
    <w:pPr>
      <w:spacing w:before="360"/>
      <w:jc w:val="left"/>
    </w:pPr>
    <w:rPr>
      <w:rFonts w:ascii="Calibri Light" w:hAnsi="Calibri Light" w:cs="Calibri Light"/>
      <w:b/>
      <w:bCs/>
      <w:caps/>
      <w:sz w:val="24"/>
    </w:rPr>
  </w:style>
  <w:style w:type="paragraph" w:styleId="TM3">
    <w:name w:val="toc 3"/>
    <w:basedOn w:val="Nrlal"/>
    <w:next w:val="Nrlal"/>
    <w:autoRedefine/>
    <w:uiPriority w:val="39"/>
    <w:unhideWhenUsed/>
    <w:rsid w:val="009275D1"/>
    <w:pPr>
      <w:ind w:left="200"/>
      <w:jc w:val="left"/>
    </w:pPr>
    <w:rPr>
      <w:rFonts w:ascii="Calibri" w:hAnsi="Calibri" w:cs="Calibri"/>
      <w:szCs w:val="20"/>
    </w:rPr>
  </w:style>
  <w:style w:type="paragraph" w:customStyle="1" w:styleId="alinea">
    <w:name w:val="alinea"/>
    <w:basedOn w:val="Nrlal"/>
    <w:rsid w:val="004656EC"/>
    <w:pPr>
      <w:widowControl/>
      <w:suppressAutoHyphens w:val="0"/>
      <w:spacing w:before="100" w:beforeAutospacing="1" w:after="100" w:afterAutospacing="1"/>
      <w:jc w:val="left"/>
    </w:pPr>
    <w:rPr>
      <w:rFonts w:ascii="Times New Roman" w:eastAsia="Times New Roman" w:hAnsi="Times New Roman"/>
      <w:kern w:val="0"/>
      <w:sz w:val="24"/>
    </w:rPr>
  </w:style>
  <w:style w:type="character" w:styleId="Lienhypertexte">
    <w:name w:val="Hyperlink"/>
    <w:uiPriority w:val="99"/>
    <w:unhideWhenUsed/>
    <w:rsid w:val="004656EC"/>
    <w:rPr>
      <w:color w:val="0000FF"/>
      <w:u w:val="single"/>
    </w:rPr>
  </w:style>
  <w:style w:type="paragraph" w:customStyle="1" w:styleId="Standard">
    <w:name w:val="Standard"/>
    <w:rsid w:val="002673E7"/>
    <w:pPr>
      <w:widowControl w:val="0"/>
      <w:suppressAutoHyphens/>
      <w:autoSpaceDN w:val="0"/>
      <w:textAlignment w:val="baseline"/>
    </w:pPr>
    <w:rPr>
      <w:rFonts w:eastAsia="SimSun" w:cs="Mangal"/>
      <w:kern w:val="3"/>
      <w:sz w:val="24"/>
      <w:szCs w:val="24"/>
      <w:lang w:eastAsia="zh-CN" w:bidi="hi-IN"/>
    </w:rPr>
  </w:style>
  <w:style w:type="paragraph" w:styleId="Textedebulles">
    <w:name w:val="Balloon Text"/>
    <w:basedOn w:val="Nrlal"/>
    <w:link w:val="TextedebullesCar"/>
    <w:uiPriority w:val="99"/>
    <w:semiHidden/>
    <w:unhideWhenUsed/>
    <w:rsid w:val="0045443E"/>
    <w:rPr>
      <w:rFonts w:ascii="Lucida Grande" w:hAnsi="Lucida Grande" w:cs="Lucida Grande"/>
      <w:sz w:val="18"/>
      <w:szCs w:val="18"/>
    </w:rPr>
  </w:style>
  <w:style w:type="character" w:customStyle="1" w:styleId="TextedebullesCar">
    <w:name w:val="Texte de bulles Car"/>
    <w:link w:val="Textedebulles"/>
    <w:uiPriority w:val="99"/>
    <w:semiHidden/>
    <w:rsid w:val="0045443E"/>
    <w:rPr>
      <w:rFonts w:ascii="Lucida Grande" w:eastAsia="Lucida Sans Unicode" w:hAnsi="Lucida Grande" w:cs="Lucida Grande"/>
      <w:kern w:val="1"/>
      <w:sz w:val="18"/>
      <w:szCs w:val="18"/>
    </w:rPr>
  </w:style>
  <w:style w:type="paragraph" w:styleId="TM4">
    <w:name w:val="toc 4"/>
    <w:basedOn w:val="Nrlal"/>
    <w:next w:val="Nrlal"/>
    <w:autoRedefine/>
    <w:uiPriority w:val="39"/>
    <w:unhideWhenUsed/>
    <w:rsid w:val="00783C8D"/>
    <w:pPr>
      <w:ind w:left="400"/>
      <w:jc w:val="left"/>
    </w:pPr>
    <w:rPr>
      <w:rFonts w:ascii="Calibri" w:hAnsi="Calibri" w:cs="Calibri"/>
      <w:szCs w:val="20"/>
    </w:rPr>
  </w:style>
  <w:style w:type="paragraph" w:styleId="TM5">
    <w:name w:val="toc 5"/>
    <w:basedOn w:val="Nrlal"/>
    <w:next w:val="Nrlal"/>
    <w:autoRedefine/>
    <w:uiPriority w:val="39"/>
    <w:unhideWhenUsed/>
    <w:rsid w:val="00783C8D"/>
    <w:pPr>
      <w:ind w:left="600"/>
      <w:jc w:val="left"/>
    </w:pPr>
    <w:rPr>
      <w:rFonts w:ascii="Calibri" w:hAnsi="Calibri" w:cs="Calibri"/>
      <w:szCs w:val="20"/>
    </w:rPr>
  </w:style>
  <w:style w:type="paragraph" w:styleId="TM6">
    <w:name w:val="toc 6"/>
    <w:basedOn w:val="Nrlal"/>
    <w:next w:val="Nrlal"/>
    <w:autoRedefine/>
    <w:uiPriority w:val="39"/>
    <w:unhideWhenUsed/>
    <w:rsid w:val="00783C8D"/>
    <w:pPr>
      <w:ind w:left="800"/>
      <w:jc w:val="left"/>
    </w:pPr>
    <w:rPr>
      <w:rFonts w:ascii="Calibri" w:hAnsi="Calibri" w:cs="Calibri"/>
      <w:szCs w:val="20"/>
    </w:rPr>
  </w:style>
  <w:style w:type="paragraph" w:styleId="TM7">
    <w:name w:val="toc 7"/>
    <w:basedOn w:val="Nrlal"/>
    <w:next w:val="Nrlal"/>
    <w:autoRedefine/>
    <w:uiPriority w:val="39"/>
    <w:unhideWhenUsed/>
    <w:rsid w:val="00783C8D"/>
    <w:pPr>
      <w:ind w:left="1000"/>
      <w:jc w:val="left"/>
    </w:pPr>
    <w:rPr>
      <w:rFonts w:ascii="Calibri" w:hAnsi="Calibri" w:cs="Calibri"/>
      <w:szCs w:val="20"/>
    </w:rPr>
  </w:style>
  <w:style w:type="paragraph" w:styleId="TM8">
    <w:name w:val="toc 8"/>
    <w:basedOn w:val="Nrlal"/>
    <w:next w:val="Nrlal"/>
    <w:autoRedefine/>
    <w:uiPriority w:val="39"/>
    <w:unhideWhenUsed/>
    <w:rsid w:val="00783C8D"/>
    <w:pPr>
      <w:ind w:left="1200"/>
      <w:jc w:val="left"/>
    </w:pPr>
    <w:rPr>
      <w:rFonts w:ascii="Calibri" w:hAnsi="Calibri" w:cs="Calibri"/>
      <w:szCs w:val="20"/>
    </w:rPr>
  </w:style>
  <w:style w:type="paragraph" w:styleId="TM9">
    <w:name w:val="toc 9"/>
    <w:basedOn w:val="Nrlal"/>
    <w:next w:val="Nrlal"/>
    <w:autoRedefine/>
    <w:uiPriority w:val="39"/>
    <w:unhideWhenUsed/>
    <w:rsid w:val="00783C8D"/>
    <w:pPr>
      <w:ind w:left="1400"/>
      <w:jc w:val="left"/>
    </w:pPr>
    <w:rPr>
      <w:rFonts w:ascii="Calibri" w:hAnsi="Calibri" w:cs="Calibri"/>
      <w:szCs w:val="20"/>
    </w:rPr>
  </w:style>
  <w:style w:type="character" w:styleId="Marquedecommentaire">
    <w:name w:val="annotation reference"/>
    <w:uiPriority w:val="99"/>
    <w:semiHidden/>
    <w:unhideWhenUsed/>
    <w:rsid w:val="00783C8D"/>
    <w:rPr>
      <w:sz w:val="18"/>
      <w:szCs w:val="18"/>
    </w:rPr>
  </w:style>
  <w:style w:type="paragraph" w:styleId="Commentaire">
    <w:name w:val="annotation text"/>
    <w:basedOn w:val="Nrlal"/>
    <w:link w:val="CommentaireCar"/>
    <w:uiPriority w:val="99"/>
    <w:semiHidden/>
    <w:unhideWhenUsed/>
    <w:rsid w:val="00783C8D"/>
    <w:rPr>
      <w:sz w:val="24"/>
    </w:rPr>
  </w:style>
  <w:style w:type="character" w:customStyle="1" w:styleId="CommentaireCar">
    <w:name w:val="Commentaire Car"/>
    <w:link w:val="Commentaire"/>
    <w:uiPriority w:val="99"/>
    <w:semiHidden/>
    <w:rsid w:val="00783C8D"/>
    <w:rPr>
      <w:rFonts w:ascii="Garamond" w:eastAsia="Lucida Sans Unicode" w:hAnsi="Garamond"/>
      <w:kern w:val="1"/>
      <w:sz w:val="24"/>
      <w:szCs w:val="24"/>
    </w:rPr>
  </w:style>
  <w:style w:type="paragraph" w:styleId="Objetducommentaire">
    <w:name w:val="annotation subject"/>
    <w:basedOn w:val="Commentaire"/>
    <w:next w:val="Commentaire"/>
    <w:link w:val="ObjetducommentaireCar"/>
    <w:uiPriority w:val="99"/>
    <w:semiHidden/>
    <w:unhideWhenUsed/>
    <w:rsid w:val="00783C8D"/>
    <w:rPr>
      <w:b/>
      <w:bCs/>
      <w:sz w:val="20"/>
      <w:szCs w:val="20"/>
    </w:rPr>
  </w:style>
  <w:style w:type="character" w:customStyle="1" w:styleId="ObjetducommentaireCar">
    <w:name w:val="Objet du commentaire Car"/>
    <w:link w:val="Objetducommentaire"/>
    <w:uiPriority w:val="99"/>
    <w:semiHidden/>
    <w:rsid w:val="00783C8D"/>
    <w:rPr>
      <w:rFonts w:ascii="Garamond" w:eastAsia="Lucida Sans Unicode" w:hAnsi="Garamond"/>
      <w:b/>
      <w:bCs/>
      <w:kern w:val="1"/>
      <w:sz w:val="24"/>
      <w:szCs w:val="24"/>
    </w:rPr>
  </w:style>
  <w:style w:type="paragraph" w:customStyle="1" w:styleId="TableauGrille22">
    <w:name w:val="Tableau Grille 22"/>
    <w:basedOn w:val="Nrlal"/>
    <w:next w:val="Nrlal"/>
    <w:uiPriority w:val="37"/>
    <w:unhideWhenUsed/>
    <w:rsid w:val="00DB445B"/>
  </w:style>
  <w:style w:type="paragraph" w:customStyle="1" w:styleId="TableauGrille32">
    <w:name w:val="Tableau Grille 32"/>
    <w:basedOn w:val="Titre1"/>
    <w:next w:val="Nrlal"/>
    <w:uiPriority w:val="39"/>
    <w:unhideWhenUsed/>
    <w:qFormat/>
    <w:rsid w:val="00CD11F9"/>
    <w:pPr>
      <w:keepNext/>
      <w:keepLines/>
      <w:spacing w:before="240" w:beforeAutospacing="0" w:after="0" w:afterAutospacing="0" w:line="259" w:lineRule="auto"/>
      <w:jc w:val="left"/>
      <w:outlineLvl w:val="9"/>
    </w:pPr>
    <w:rPr>
      <w:rFonts w:ascii="Calibri Light" w:hAnsi="Calibri Light"/>
      <w:b w:val="0"/>
      <w:bCs w:val="0"/>
      <w:color w:val="2E74B5"/>
      <w:kern w:val="0"/>
      <w:sz w:val="32"/>
      <w:szCs w:val="32"/>
    </w:rPr>
  </w:style>
  <w:style w:type="character" w:styleId="CitationHTML">
    <w:name w:val="HTML Cite"/>
    <w:uiPriority w:val="99"/>
    <w:semiHidden/>
    <w:unhideWhenUsed/>
    <w:rsid w:val="00321685"/>
    <w:rPr>
      <w:i/>
      <w:iCs/>
    </w:rPr>
  </w:style>
  <w:style w:type="paragraph" w:customStyle="1" w:styleId="Default">
    <w:name w:val="Default"/>
    <w:rsid w:val="000B7A6F"/>
    <w:pPr>
      <w:autoSpaceDE w:val="0"/>
      <w:autoSpaceDN w:val="0"/>
      <w:adjustRightInd w:val="0"/>
    </w:pPr>
    <w:rPr>
      <w:color w:val="000000"/>
      <w:sz w:val="24"/>
      <w:szCs w:val="24"/>
    </w:rPr>
  </w:style>
  <w:style w:type="character" w:customStyle="1" w:styleId="PieddepageCar">
    <w:name w:val="Pied de page Car"/>
    <w:link w:val="Pieddepage"/>
    <w:uiPriority w:val="99"/>
    <w:rsid w:val="00EE76B9"/>
    <w:rPr>
      <w:rFonts w:ascii="Arial Black" w:eastAsia="Lucida Sans Unicode" w:hAnsi="Arial Black"/>
      <w:kern w:val="1"/>
      <w:szCs w:val="24"/>
    </w:rPr>
  </w:style>
  <w:style w:type="paragraph" w:customStyle="1" w:styleId="TableauGrille23">
    <w:name w:val="Tableau Grille 23"/>
    <w:basedOn w:val="Nrlal"/>
    <w:next w:val="Nrlal"/>
    <w:uiPriority w:val="37"/>
    <w:unhideWhenUsed/>
    <w:rsid w:val="00F72E97"/>
  </w:style>
  <w:style w:type="paragraph" w:styleId="NormalWeb">
    <w:name w:val="Normal (Web)"/>
    <w:basedOn w:val="Nrlal"/>
    <w:uiPriority w:val="99"/>
    <w:unhideWhenUsed/>
    <w:rsid w:val="00F72E97"/>
    <w:pPr>
      <w:widowControl/>
      <w:suppressAutoHyphens w:val="0"/>
      <w:spacing w:before="100" w:beforeAutospacing="1" w:after="119" w:line="360" w:lineRule="auto"/>
      <w:ind w:firstLine="709"/>
      <w:jc w:val="left"/>
    </w:pPr>
    <w:rPr>
      <w:rFonts w:ascii="Times New Roman" w:eastAsia="Times New Roman" w:hAnsi="Times New Roman"/>
      <w:kern w:val="0"/>
      <w:sz w:val="22"/>
    </w:rPr>
  </w:style>
  <w:style w:type="character" w:customStyle="1" w:styleId="st">
    <w:name w:val="st"/>
    <w:rsid w:val="009F5386"/>
  </w:style>
  <w:style w:type="character" w:styleId="Accentuation">
    <w:name w:val="Emphasis"/>
    <w:uiPriority w:val="20"/>
    <w:qFormat/>
    <w:rsid w:val="009F5386"/>
    <w:rPr>
      <w:i/>
      <w:iCs/>
    </w:rPr>
  </w:style>
  <w:style w:type="paragraph" w:customStyle="1" w:styleId="Listecouleur-Accent11">
    <w:name w:val="Liste couleur - Accent 11"/>
    <w:basedOn w:val="Nrlal"/>
    <w:uiPriority w:val="34"/>
    <w:qFormat/>
    <w:rsid w:val="003C55B3"/>
    <w:pPr>
      <w:widowControl/>
      <w:suppressAutoHyphens w:val="0"/>
      <w:spacing w:after="160" w:line="240" w:lineRule="auto"/>
      <w:contextualSpacing/>
    </w:pPr>
    <w:rPr>
      <w:rFonts w:ascii="Times New Roman" w:eastAsia="Calibri" w:hAnsi="Times New Roman"/>
      <w:kern w:val="0"/>
      <w:sz w:val="24"/>
      <w:szCs w:val="22"/>
      <w:lang w:eastAsia="en-US"/>
    </w:rPr>
  </w:style>
  <w:style w:type="paragraph" w:customStyle="1" w:styleId="Figure">
    <w:name w:val="Figure"/>
    <w:basedOn w:val="Lgende"/>
    <w:qFormat/>
    <w:rsid w:val="003C55B3"/>
    <w:pPr>
      <w:spacing w:after="240" w:line="240" w:lineRule="auto"/>
      <w:jc w:val="left"/>
    </w:pPr>
    <w:rPr>
      <w:rFonts w:ascii="Times" w:eastAsia="Calibri" w:hAnsi="Times" w:cs="Times"/>
      <w:b/>
      <w:bCs/>
      <w:szCs w:val="20"/>
      <w:lang w:eastAsia="en-US"/>
    </w:rPr>
  </w:style>
  <w:style w:type="character" w:customStyle="1" w:styleId="Titre2Car">
    <w:name w:val="Titre 2 Car"/>
    <w:link w:val="Titre2"/>
    <w:uiPriority w:val="9"/>
    <w:semiHidden/>
    <w:rsid w:val="003C55B3"/>
    <w:rPr>
      <w:rFonts w:ascii="Calibri Light" w:eastAsia="Times New Roman" w:hAnsi="Calibri Light" w:cs="Times New Roman"/>
      <w:b/>
      <w:bCs/>
      <w:i/>
      <w:iCs/>
      <w:kern w:val="1"/>
      <w:sz w:val="28"/>
      <w:szCs w:val="28"/>
    </w:rPr>
  </w:style>
  <w:style w:type="paragraph" w:customStyle="1" w:styleId="TableauGrille24">
    <w:name w:val="Tableau Grille 24"/>
    <w:basedOn w:val="Nrlal"/>
    <w:next w:val="Nrlal"/>
    <w:uiPriority w:val="37"/>
    <w:semiHidden/>
    <w:unhideWhenUsed/>
    <w:rsid w:val="00A629A0"/>
  </w:style>
  <w:style w:type="character" w:customStyle="1" w:styleId="bluemilk">
    <w:name w:val="blue_milk"/>
    <w:rsid w:val="00A629A0"/>
  </w:style>
  <w:style w:type="character" w:customStyle="1" w:styleId="uppercase">
    <w:name w:val="uppercase"/>
    <w:rsid w:val="00A629A0"/>
  </w:style>
  <w:style w:type="paragraph" w:customStyle="1" w:styleId="Tramecouleur-Accent11">
    <w:name w:val="Trame couleur - Accent 11"/>
    <w:hidden/>
    <w:uiPriority w:val="71"/>
    <w:unhideWhenUsed/>
    <w:rsid w:val="005F5F0E"/>
    <w:rPr>
      <w:rFonts w:ascii="Garamond" w:eastAsia="Lucida Sans Unicode" w:hAnsi="Garamond"/>
      <w:kern w:val="1"/>
      <w:szCs w:val="24"/>
    </w:rPr>
  </w:style>
  <w:style w:type="character" w:styleId="Lienhypertextesuivivisit">
    <w:name w:val="FollowedHyperlink"/>
    <w:uiPriority w:val="99"/>
    <w:semiHidden/>
    <w:unhideWhenUsed/>
    <w:rsid w:val="00553454"/>
    <w:rPr>
      <w:color w:val="800080"/>
      <w:u w:val="single"/>
    </w:rPr>
  </w:style>
  <w:style w:type="character" w:styleId="lev">
    <w:name w:val="Strong"/>
    <w:basedOn w:val="Policepardfaut"/>
    <w:uiPriority w:val="22"/>
    <w:qFormat/>
    <w:rsid w:val="0077382E"/>
    <w:rPr>
      <w:b/>
      <w:bCs/>
    </w:rPr>
  </w:style>
  <w:style w:type="character" w:customStyle="1" w:styleId="familyname">
    <w:name w:val="familyname"/>
    <w:basedOn w:val="Policepardfaut"/>
    <w:rsid w:val="0077382E"/>
  </w:style>
  <w:style w:type="paragraph" w:styleId="Paragraphedeliste">
    <w:name w:val="List Paragraph"/>
    <w:basedOn w:val="Normal"/>
    <w:uiPriority w:val="34"/>
    <w:qFormat/>
    <w:rsid w:val="00E14006"/>
    <w:pPr>
      <w:spacing w:before="100" w:beforeAutospacing="1" w:after="100" w:afterAutospacing="1"/>
    </w:pPr>
    <w:rPr>
      <w:sz w:val="24"/>
      <w:szCs w:val="24"/>
    </w:rPr>
  </w:style>
  <w:style w:type="character" w:customStyle="1" w:styleId="NotedebasdepageCar">
    <w:name w:val="Note de bas de page Car"/>
    <w:basedOn w:val="Policepardfaut"/>
    <w:link w:val="Notedebasdepage"/>
    <w:uiPriority w:val="99"/>
    <w:rsid w:val="00E14006"/>
    <w:rPr>
      <w:rFonts w:ascii="Garamond" w:eastAsia="Lucida Sans Unicode" w:hAnsi="Garamond"/>
      <w:kern w:val="1"/>
    </w:rPr>
  </w:style>
  <w:style w:type="table" w:styleId="Grilledutableau">
    <w:name w:val="Table Grid"/>
    <w:basedOn w:val="TableauNormal"/>
    <w:uiPriority w:val="39"/>
    <w:rsid w:val="00E1400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ie">
    <w:name w:val="Bibliography"/>
    <w:basedOn w:val="Normal"/>
    <w:next w:val="Normal"/>
    <w:uiPriority w:val="47"/>
    <w:unhideWhenUsed/>
    <w:rsid w:val="00627C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507293">
      <w:bodyDiv w:val="1"/>
      <w:marLeft w:val="0"/>
      <w:marRight w:val="0"/>
      <w:marTop w:val="0"/>
      <w:marBottom w:val="0"/>
      <w:divBdr>
        <w:top w:val="none" w:sz="0" w:space="0" w:color="auto"/>
        <w:left w:val="none" w:sz="0" w:space="0" w:color="auto"/>
        <w:bottom w:val="none" w:sz="0" w:space="0" w:color="auto"/>
        <w:right w:val="none" w:sz="0" w:space="0" w:color="auto"/>
      </w:divBdr>
    </w:div>
    <w:div w:id="1194147760">
      <w:bodyDiv w:val="1"/>
      <w:marLeft w:val="0"/>
      <w:marRight w:val="0"/>
      <w:marTop w:val="0"/>
      <w:marBottom w:val="0"/>
      <w:divBdr>
        <w:top w:val="none" w:sz="0" w:space="0" w:color="auto"/>
        <w:left w:val="none" w:sz="0" w:space="0" w:color="auto"/>
        <w:bottom w:val="none" w:sz="0" w:space="0" w:color="auto"/>
        <w:right w:val="none" w:sz="0" w:space="0" w:color="auto"/>
      </w:divBdr>
    </w:div>
    <w:div w:id="1351450207">
      <w:bodyDiv w:val="1"/>
      <w:marLeft w:val="0"/>
      <w:marRight w:val="0"/>
      <w:marTop w:val="0"/>
      <w:marBottom w:val="0"/>
      <w:divBdr>
        <w:top w:val="none" w:sz="0" w:space="0" w:color="auto"/>
        <w:left w:val="none" w:sz="0" w:space="0" w:color="auto"/>
        <w:bottom w:val="none" w:sz="0" w:space="0" w:color="auto"/>
        <w:right w:val="none" w:sz="0" w:space="0" w:color="auto"/>
      </w:divBdr>
      <w:divsChild>
        <w:div w:id="346369319">
          <w:marLeft w:val="0"/>
          <w:marRight w:val="0"/>
          <w:marTop w:val="0"/>
          <w:marBottom w:val="0"/>
          <w:divBdr>
            <w:top w:val="none" w:sz="0" w:space="0" w:color="auto"/>
            <w:left w:val="none" w:sz="0" w:space="0" w:color="auto"/>
            <w:bottom w:val="none" w:sz="0" w:space="0" w:color="auto"/>
            <w:right w:val="none" w:sz="0" w:space="0" w:color="auto"/>
          </w:divBdr>
        </w:div>
        <w:div w:id="1251350186">
          <w:marLeft w:val="0"/>
          <w:marRight w:val="0"/>
          <w:marTop w:val="0"/>
          <w:marBottom w:val="0"/>
          <w:divBdr>
            <w:top w:val="none" w:sz="0" w:space="0" w:color="auto"/>
            <w:left w:val="none" w:sz="0" w:space="0" w:color="auto"/>
            <w:bottom w:val="none" w:sz="0" w:space="0" w:color="auto"/>
            <w:right w:val="none" w:sz="0" w:space="0" w:color="auto"/>
          </w:divBdr>
        </w:div>
      </w:divsChild>
    </w:div>
    <w:div w:id="14518241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731F3F-0EA0-47FF-A582-65210F8DDE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1</Pages>
  <Words>14234</Words>
  <Characters>78289</Characters>
  <Application>Microsoft Office Word</Application>
  <DocSecurity>0</DocSecurity>
  <Lines>652</Lines>
  <Paragraphs>184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92339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dc:creator>
  <cp:keywords/>
  <dc:description/>
  <cp:lastModifiedBy>Caroline</cp:lastModifiedBy>
  <cp:revision>6</cp:revision>
  <cp:lastPrinted>2019-07-06T21:06:00Z</cp:lastPrinted>
  <dcterms:created xsi:type="dcterms:W3CDTF">2019-07-08T19:18:00Z</dcterms:created>
  <dcterms:modified xsi:type="dcterms:W3CDTF">2019-07-08T21:05:00Z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zotero-version="4.0.29.22"&gt;&lt;session id="cilSfkqN"/&gt;&lt;style id="http://www.zotero.org/styles/apa" locale="fr-FR" hasBibliography="1" bibliographyStyleHasBeenSet="1"/&gt;&lt;prefs&gt;&lt;pref name="fieldType" value="Field"/&gt;&lt;pref name="storeRefere</vt:lpwstr>
  </property>
  <property fmtid="{D5CDD505-2E9C-101B-9397-08002B2CF9AE}" pid="3" name="ZOTERO_PREF_2">
    <vt:lpwstr>nces" value="true"/&gt;&lt;pref name="automaticJournalAbbreviations" value="true"/&gt;&lt;pref name="noteType" value=""/&gt;&lt;/prefs&gt;&lt;/data&gt;</vt:lpwstr>
  </property>
</Properties>
</file>